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5A0E" w14:textId="77777777" w:rsidR="000B6E79" w:rsidRDefault="000B6E79" w:rsidP="000B6E79">
      <w:pPr>
        <w:pStyle w:val="NoSpacing"/>
        <w:jc w:val="center"/>
        <w:rPr>
          <w:rFonts w:ascii="Cambria" w:hAnsi="Cambria"/>
          <w:sz w:val="24"/>
          <w:szCs w:val="24"/>
        </w:rPr>
      </w:pPr>
      <w:r w:rsidRPr="00BC0D6B">
        <w:rPr>
          <w:noProof/>
          <w:sz w:val="20"/>
          <w:szCs w:val="20"/>
        </w:rPr>
        <w:drawing>
          <wp:inline distT="0" distB="0" distL="0" distR="0" wp14:anchorId="7AA5E19E" wp14:editId="48CD5279">
            <wp:extent cx="3235960" cy="1099476"/>
            <wp:effectExtent l="0" t="0" r="0" b="0"/>
            <wp:docPr id="5" name="Picture 1" descr="Shared Docs:Public:Sister Organisations:CLC Tas:CLCLogos:CLCTa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 Docs:Public:Sister Organisations:CLC Tas:CLCLogos:CLCTascol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7972" cy="1100160"/>
                    </a:xfrm>
                    <a:prstGeom prst="rect">
                      <a:avLst/>
                    </a:prstGeom>
                    <a:noFill/>
                    <a:ln>
                      <a:noFill/>
                    </a:ln>
                  </pic:spPr>
                </pic:pic>
              </a:graphicData>
            </a:graphic>
          </wp:inline>
        </w:drawing>
      </w:r>
    </w:p>
    <w:p w14:paraId="05839352" w14:textId="77777777" w:rsidR="000B6E79" w:rsidRPr="00A51F5C" w:rsidRDefault="000B6E79" w:rsidP="000B6E79">
      <w:pPr>
        <w:pStyle w:val="NoSpacing"/>
        <w:rPr>
          <w:rFonts w:ascii="Cambria" w:hAnsi="Cambria"/>
          <w:sz w:val="24"/>
          <w:szCs w:val="24"/>
        </w:rPr>
      </w:pPr>
    </w:p>
    <w:p w14:paraId="23B7682A" w14:textId="77777777" w:rsidR="000B6E79" w:rsidRPr="00A51F5C" w:rsidRDefault="000B6E79" w:rsidP="000B6E79">
      <w:pPr>
        <w:pStyle w:val="NoSpacing"/>
        <w:rPr>
          <w:rFonts w:ascii="Cambria" w:hAnsi="Cambria"/>
          <w:sz w:val="24"/>
          <w:szCs w:val="24"/>
        </w:rPr>
      </w:pPr>
    </w:p>
    <w:p w14:paraId="4E23CFA6" w14:textId="5F15128C" w:rsidR="000B6E79" w:rsidRPr="00A51F5C" w:rsidRDefault="009D72E4" w:rsidP="000B6E79">
      <w:pPr>
        <w:pStyle w:val="NoSpacing"/>
        <w:rPr>
          <w:rFonts w:ascii="Cambria" w:hAnsi="Cambria"/>
          <w:sz w:val="24"/>
          <w:szCs w:val="24"/>
        </w:rPr>
      </w:pPr>
      <w:r w:rsidRPr="00A51F5C">
        <w:rPr>
          <w:rFonts w:ascii="Cambria" w:hAnsi="Cambria"/>
          <w:sz w:val="24"/>
          <w:szCs w:val="24"/>
        </w:rPr>
        <w:t>2</w:t>
      </w:r>
      <w:r w:rsidR="00277FB6">
        <w:rPr>
          <w:rFonts w:ascii="Cambria" w:hAnsi="Cambria"/>
          <w:sz w:val="24"/>
          <w:szCs w:val="24"/>
        </w:rPr>
        <w:t>1</w:t>
      </w:r>
      <w:r w:rsidR="000B6E79" w:rsidRPr="00A51F5C">
        <w:rPr>
          <w:rFonts w:ascii="Cambria" w:hAnsi="Cambria"/>
          <w:sz w:val="24"/>
          <w:szCs w:val="24"/>
        </w:rPr>
        <w:t xml:space="preserve"> </w:t>
      </w:r>
      <w:r w:rsidR="00277FB6">
        <w:rPr>
          <w:rFonts w:ascii="Cambria" w:hAnsi="Cambria"/>
          <w:sz w:val="24"/>
          <w:szCs w:val="24"/>
        </w:rPr>
        <w:t>July</w:t>
      </w:r>
      <w:r w:rsidR="000B6E79" w:rsidRPr="00A51F5C">
        <w:rPr>
          <w:rFonts w:ascii="Cambria" w:hAnsi="Cambria"/>
          <w:sz w:val="24"/>
          <w:szCs w:val="24"/>
        </w:rPr>
        <w:t xml:space="preserve"> 2026</w:t>
      </w:r>
    </w:p>
    <w:p w14:paraId="4EE1FC94" w14:textId="77777777" w:rsidR="000B6E79" w:rsidRPr="00A51F5C" w:rsidRDefault="000B6E79" w:rsidP="000B6E79">
      <w:pPr>
        <w:pStyle w:val="NoSpacing"/>
        <w:rPr>
          <w:rFonts w:ascii="Cambria" w:hAnsi="Cambria"/>
          <w:sz w:val="24"/>
          <w:szCs w:val="24"/>
        </w:rPr>
      </w:pPr>
    </w:p>
    <w:p w14:paraId="4EA39B79" w14:textId="77777777" w:rsidR="000B6E79" w:rsidRPr="00A51F5C" w:rsidRDefault="000B6E79" w:rsidP="000B6E79">
      <w:pPr>
        <w:pStyle w:val="NoSpacing"/>
        <w:rPr>
          <w:rFonts w:ascii="Cambria" w:hAnsi="Cambria"/>
          <w:sz w:val="24"/>
          <w:szCs w:val="24"/>
        </w:rPr>
      </w:pPr>
      <w:r w:rsidRPr="00A51F5C">
        <w:rPr>
          <w:rFonts w:ascii="Cambria" w:hAnsi="Cambria"/>
          <w:sz w:val="24"/>
          <w:szCs w:val="24"/>
        </w:rPr>
        <w:t>Department of Justice</w:t>
      </w:r>
    </w:p>
    <w:p w14:paraId="75904566" w14:textId="77777777" w:rsidR="000B6E79" w:rsidRPr="00A51F5C" w:rsidRDefault="000B6E79" w:rsidP="000B6E79">
      <w:pPr>
        <w:pStyle w:val="NoSpacing"/>
        <w:rPr>
          <w:rFonts w:ascii="Cambria" w:hAnsi="Cambria"/>
          <w:sz w:val="24"/>
          <w:szCs w:val="24"/>
        </w:rPr>
      </w:pPr>
      <w:r w:rsidRPr="00A51F5C">
        <w:rPr>
          <w:rFonts w:ascii="Cambria" w:hAnsi="Cambria"/>
          <w:sz w:val="24"/>
          <w:szCs w:val="24"/>
        </w:rPr>
        <w:t>Office of the Secretary</w:t>
      </w:r>
    </w:p>
    <w:p w14:paraId="3AC34F18" w14:textId="77777777" w:rsidR="000B6E79" w:rsidRPr="00A51F5C" w:rsidRDefault="000B6E79" w:rsidP="000B6E79">
      <w:pPr>
        <w:pStyle w:val="NoSpacing"/>
        <w:rPr>
          <w:rFonts w:ascii="Cambria" w:hAnsi="Cambria"/>
          <w:sz w:val="24"/>
          <w:szCs w:val="24"/>
        </w:rPr>
      </w:pPr>
      <w:r w:rsidRPr="00A51F5C">
        <w:rPr>
          <w:rFonts w:ascii="Cambria" w:hAnsi="Cambria"/>
          <w:sz w:val="24"/>
          <w:szCs w:val="24"/>
        </w:rPr>
        <w:t>GPO Box 825</w:t>
      </w:r>
    </w:p>
    <w:p w14:paraId="71BE1AEA" w14:textId="77777777" w:rsidR="000B6E79" w:rsidRPr="00A51F5C" w:rsidRDefault="000B6E79" w:rsidP="000B6E79">
      <w:pPr>
        <w:pStyle w:val="NoSpacing"/>
        <w:rPr>
          <w:rFonts w:ascii="Cambria" w:hAnsi="Cambria"/>
          <w:sz w:val="24"/>
          <w:szCs w:val="24"/>
        </w:rPr>
      </w:pPr>
      <w:r w:rsidRPr="00A51F5C">
        <w:rPr>
          <w:rFonts w:ascii="Cambria" w:hAnsi="Cambria"/>
          <w:sz w:val="24"/>
          <w:szCs w:val="24"/>
        </w:rPr>
        <w:t>Hobart TAS 7001</w:t>
      </w:r>
      <w:r w:rsidRPr="00A51F5C">
        <w:rPr>
          <w:rFonts w:ascii="Cambria" w:hAnsi="Cambria"/>
          <w:sz w:val="24"/>
          <w:szCs w:val="24"/>
        </w:rPr>
        <w:tab/>
      </w:r>
      <w:r w:rsidRPr="00A51F5C">
        <w:rPr>
          <w:rFonts w:ascii="Cambria" w:hAnsi="Cambria"/>
          <w:sz w:val="24"/>
          <w:szCs w:val="24"/>
        </w:rPr>
        <w:tab/>
      </w:r>
      <w:r w:rsidRPr="00A51F5C">
        <w:rPr>
          <w:rFonts w:ascii="Cambria" w:hAnsi="Cambria"/>
          <w:sz w:val="24"/>
          <w:szCs w:val="24"/>
        </w:rPr>
        <w:tab/>
      </w:r>
    </w:p>
    <w:p w14:paraId="251B82FD" w14:textId="77777777" w:rsidR="000B6E79" w:rsidRPr="00A51F5C" w:rsidRDefault="000B6E79" w:rsidP="000B6E79">
      <w:pPr>
        <w:pStyle w:val="NoSpacing"/>
        <w:ind w:left="2160" w:firstLine="720"/>
        <w:rPr>
          <w:rFonts w:ascii="Cambria" w:hAnsi="Cambria"/>
          <w:sz w:val="24"/>
          <w:szCs w:val="24"/>
        </w:rPr>
      </w:pPr>
      <w:r w:rsidRPr="00A51F5C">
        <w:rPr>
          <w:rFonts w:ascii="Cambria" w:hAnsi="Cambria"/>
          <w:i/>
          <w:iCs/>
          <w:sz w:val="24"/>
          <w:szCs w:val="24"/>
        </w:rPr>
        <w:t xml:space="preserve">via email: </w:t>
      </w:r>
      <w:hyperlink r:id="rId8" w:history="1">
        <w:r w:rsidRPr="00A51F5C">
          <w:rPr>
            <w:rFonts w:ascii="Cambria" w:hAnsi="Cambria" w:cs="Segoe UI"/>
            <w:i/>
            <w:iCs/>
            <w:color w:val="0000FF"/>
            <w:sz w:val="24"/>
            <w:szCs w:val="24"/>
            <w:u w:val="single"/>
            <w:shd w:val="clear" w:color="auto" w:fill="FFFFFF"/>
            <w:lang w:eastAsia="en-GB"/>
          </w:rPr>
          <w:t>haveyoursay@justice.tas.gov.au</w:t>
        </w:r>
      </w:hyperlink>
    </w:p>
    <w:p w14:paraId="2B7CE0AE" w14:textId="77777777" w:rsidR="000B6E79" w:rsidRPr="00A51F5C" w:rsidRDefault="000B6E79" w:rsidP="000B6E79">
      <w:pPr>
        <w:pStyle w:val="NoSpacing"/>
        <w:rPr>
          <w:rFonts w:ascii="Cambria" w:hAnsi="Cambria"/>
          <w:sz w:val="24"/>
          <w:szCs w:val="24"/>
        </w:rPr>
      </w:pPr>
    </w:p>
    <w:p w14:paraId="70C43299" w14:textId="77777777" w:rsidR="000B6E79" w:rsidRPr="00A51F5C" w:rsidRDefault="000B6E79" w:rsidP="000B6E79">
      <w:pPr>
        <w:pStyle w:val="NoSpacing"/>
        <w:rPr>
          <w:rFonts w:ascii="Cambria" w:hAnsi="Cambria"/>
          <w:sz w:val="24"/>
          <w:szCs w:val="24"/>
        </w:rPr>
      </w:pPr>
      <w:r w:rsidRPr="00A51F5C">
        <w:rPr>
          <w:rFonts w:ascii="Cambria" w:hAnsi="Cambria"/>
          <w:sz w:val="24"/>
          <w:szCs w:val="24"/>
        </w:rPr>
        <w:t xml:space="preserve">To the Department of Justice, </w:t>
      </w:r>
    </w:p>
    <w:p w14:paraId="31D60B0C" w14:textId="1FCDF363" w:rsidR="000B6E79" w:rsidRPr="00A51F5C" w:rsidRDefault="000B6E79" w:rsidP="000B6E79">
      <w:pPr>
        <w:pStyle w:val="NoSpacing"/>
        <w:rPr>
          <w:rFonts w:ascii="Cambria" w:hAnsi="Cambria"/>
          <w:sz w:val="24"/>
          <w:szCs w:val="24"/>
          <w:lang w:eastAsia="en-GB"/>
        </w:rPr>
      </w:pPr>
      <w:r w:rsidRPr="00A51F5C">
        <w:rPr>
          <w:rFonts w:ascii="Cambria" w:hAnsi="Cambria"/>
          <w:b/>
          <w:bCs/>
          <w:noProof/>
          <w:sz w:val="24"/>
          <w:szCs w:val="24"/>
        </w:rPr>
        <mc:AlternateContent>
          <mc:Choice Requires="wps">
            <w:drawing>
              <wp:anchor distT="0" distB="0" distL="114300" distR="114300" simplePos="0" relativeHeight="251659264" behindDoc="0" locked="0" layoutInCell="1" allowOverlap="1" wp14:anchorId="07E1D157" wp14:editId="7D28A0DD">
                <wp:simplePos x="0" y="0"/>
                <wp:positionH relativeFrom="column">
                  <wp:posOffset>-7620</wp:posOffset>
                </wp:positionH>
                <wp:positionV relativeFrom="paragraph">
                  <wp:posOffset>237490</wp:posOffset>
                </wp:positionV>
                <wp:extent cx="6050280" cy="15240"/>
                <wp:effectExtent l="0" t="0" r="26670" b="22860"/>
                <wp:wrapNone/>
                <wp:docPr id="1" name="Straight Connector 1"/>
                <wp:cNvGraphicFramePr/>
                <a:graphic xmlns:a="http://schemas.openxmlformats.org/drawingml/2006/main">
                  <a:graphicData uri="http://schemas.microsoft.com/office/word/2010/wordprocessingShape">
                    <wps:wsp>
                      <wps:cNvCnPr/>
                      <wps:spPr>
                        <a:xfrm>
                          <a:off x="0" y="0"/>
                          <a:ext cx="60502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DEBD5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18.7pt" to="475.8pt,1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" strokecolor="black [3200]" strokeweight=".5pt">
                <v:stroke joinstyle="miter"/>
              </v:line>
            </w:pict>
          </mc:Fallback>
        </mc:AlternateContent>
      </w:r>
      <w:r w:rsidRPr="00A51F5C">
        <w:rPr>
          <w:rFonts w:ascii="Cambria" w:hAnsi="Cambria"/>
          <w:b/>
          <w:bCs/>
          <w:sz w:val="24"/>
          <w:szCs w:val="24"/>
        </w:rPr>
        <w:t xml:space="preserve">Re: </w:t>
      </w:r>
      <w:r w:rsidRPr="00A51F5C">
        <w:rPr>
          <w:rFonts w:ascii="Cambria" w:hAnsi="Cambria"/>
          <w:b/>
          <w:bCs/>
          <w:i/>
          <w:iCs/>
          <w:sz w:val="24"/>
          <w:szCs w:val="24"/>
        </w:rPr>
        <w:t>Sentencing A</w:t>
      </w:r>
      <w:r w:rsidRPr="00A51F5C">
        <w:rPr>
          <w:rFonts w:ascii="Cambria" w:hAnsi="Cambria"/>
          <w:b/>
          <w:bCs/>
          <w:i/>
          <w:iCs/>
          <w:sz w:val="24"/>
          <w:szCs w:val="24"/>
        </w:rPr>
        <w:t>mendment</w:t>
      </w:r>
      <w:r w:rsidRPr="00A51F5C">
        <w:rPr>
          <w:rFonts w:ascii="Cambria" w:hAnsi="Cambria"/>
          <w:b/>
          <w:bCs/>
          <w:i/>
          <w:iCs/>
          <w:sz w:val="24"/>
          <w:szCs w:val="24"/>
        </w:rPr>
        <w:t xml:space="preserve"> (Publication of Criminal Activity)</w:t>
      </w:r>
      <w:r w:rsidRPr="00A51F5C">
        <w:rPr>
          <w:rFonts w:ascii="Cambria" w:hAnsi="Cambria"/>
          <w:b/>
          <w:bCs/>
          <w:i/>
          <w:iCs/>
          <w:sz w:val="24"/>
          <w:szCs w:val="24"/>
        </w:rPr>
        <w:t xml:space="preserve"> Bill 2026</w:t>
      </w:r>
    </w:p>
    <w:p w14:paraId="7B72A1C0" w14:textId="77777777" w:rsidR="000B6E79" w:rsidRPr="00A51F5C" w:rsidRDefault="000B6E79" w:rsidP="000B6E79">
      <w:pPr>
        <w:pStyle w:val="NoSpacing"/>
        <w:rPr>
          <w:rFonts w:ascii="Cambria" w:hAnsi="Cambria"/>
          <w:b/>
          <w:bCs/>
          <w:sz w:val="24"/>
          <w:szCs w:val="24"/>
        </w:rPr>
      </w:pPr>
    </w:p>
    <w:p w14:paraId="4F269E12" w14:textId="410CB2A9" w:rsidR="00B078C7" w:rsidRPr="00A51F5C" w:rsidRDefault="000B6E79" w:rsidP="00B078C7">
      <w:pPr>
        <w:pStyle w:val="NoSpacing"/>
        <w:jc w:val="both"/>
        <w:rPr>
          <w:rFonts w:ascii="Cambria" w:hAnsi="Cambria"/>
          <w:color w:val="000000" w:themeColor="text1"/>
          <w:sz w:val="24"/>
          <w:szCs w:val="24"/>
        </w:rPr>
      </w:pPr>
      <w:r w:rsidRPr="00A51F5C">
        <w:rPr>
          <w:rFonts w:ascii="Cambria" w:hAnsi="Cambria"/>
          <w:color w:val="000000" w:themeColor="text1"/>
          <w:sz w:val="24"/>
          <w:szCs w:val="24"/>
        </w:rPr>
        <w:t xml:space="preserve">Community Legal Centres Tasmania (CLC Tas) welcomes the opportunity to provide comment on the </w:t>
      </w:r>
      <w:r w:rsidRPr="00A51F5C">
        <w:rPr>
          <w:rFonts w:ascii="Cambria" w:hAnsi="Cambria"/>
          <w:i/>
          <w:iCs/>
          <w:color w:val="000000" w:themeColor="text1"/>
          <w:sz w:val="24"/>
          <w:szCs w:val="24"/>
        </w:rPr>
        <w:t>Sentencing Amendment (Publication of Criminal Activity) Bill 2026</w:t>
      </w:r>
      <w:r w:rsidRPr="00A51F5C">
        <w:rPr>
          <w:rFonts w:ascii="Cambria" w:hAnsi="Cambria"/>
          <w:color w:val="000000" w:themeColor="text1"/>
          <w:sz w:val="24"/>
          <w:szCs w:val="24"/>
        </w:rPr>
        <w:t xml:space="preserve"> </w:t>
      </w:r>
      <w:r w:rsidRPr="00A51F5C">
        <w:rPr>
          <w:rFonts w:ascii="Cambria" w:hAnsi="Cambria"/>
          <w:color w:val="000000" w:themeColor="text1"/>
          <w:sz w:val="24"/>
          <w:szCs w:val="24"/>
        </w:rPr>
        <w:t>(‘the Bill’).</w:t>
      </w:r>
      <w:r w:rsidRPr="00A51F5C">
        <w:rPr>
          <w:rStyle w:val="FootnoteReference"/>
          <w:rFonts w:ascii="Cambria" w:eastAsiaTheme="majorEastAsia" w:hAnsi="Cambria"/>
          <w:iCs/>
          <w:color w:val="000000" w:themeColor="text1"/>
          <w:sz w:val="24"/>
          <w:szCs w:val="24"/>
        </w:rPr>
        <w:footnoteReference w:id="1"/>
      </w:r>
      <w:r w:rsidR="00B078C7" w:rsidRPr="00A51F5C">
        <w:rPr>
          <w:rFonts w:ascii="Cambria" w:hAnsi="Cambria"/>
          <w:color w:val="000000" w:themeColor="text1"/>
          <w:sz w:val="24"/>
          <w:szCs w:val="24"/>
        </w:rPr>
        <w:t xml:space="preserve"> </w:t>
      </w:r>
      <w:r w:rsidR="00B078C7" w:rsidRPr="00A51F5C">
        <w:rPr>
          <w:rFonts w:ascii="Cambria" w:hAnsi="Cambria"/>
          <w:color w:val="000000" w:themeColor="text1"/>
          <w:sz w:val="24"/>
          <w:szCs w:val="24"/>
        </w:rPr>
        <w:t>We do not support</w:t>
      </w:r>
      <w:r w:rsidR="00B078C7" w:rsidRPr="00A51F5C">
        <w:rPr>
          <w:rFonts w:ascii="Cambria" w:hAnsi="Cambria"/>
          <w:color w:val="000000" w:themeColor="text1"/>
          <w:sz w:val="24"/>
          <w:szCs w:val="24"/>
        </w:rPr>
        <w:t xml:space="preserve"> the Bill </w:t>
      </w:r>
      <w:r w:rsidR="00A51F5C" w:rsidRPr="00A51F5C">
        <w:rPr>
          <w:rFonts w:ascii="Cambria" w:hAnsi="Cambria"/>
          <w:color w:val="000000" w:themeColor="text1"/>
          <w:sz w:val="24"/>
          <w:szCs w:val="24"/>
        </w:rPr>
        <w:t>on the basis that</w:t>
      </w:r>
      <w:r w:rsidR="00A12F23" w:rsidRPr="00A51F5C">
        <w:rPr>
          <w:rFonts w:ascii="Cambria" w:hAnsi="Cambria"/>
          <w:color w:val="000000" w:themeColor="text1"/>
          <w:sz w:val="24"/>
          <w:szCs w:val="24"/>
        </w:rPr>
        <w:t xml:space="preserve"> there are </w:t>
      </w:r>
      <w:r w:rsidR="00A51F5C" w:rsidRPr="00A51F5C">
        <w:rPr>
          <w:rFonts w:ascii="Cambria" w:hAnsi="Cambria"/>
          <w:color w:val="000000" w:themeColor="text1"/>
          <w:sz w:val="24"/>
          <w:szCs w:val="24"/>
        </w:rPr>
        <w:t>alternatives available that will</w:t>
      </w:r>
      <w:r w:rsidR="00A12F23" w:rsidRPr="00A51F5C">
        <w:rPr>
          <w:rFonts w:ascii="Cambria" w:hAnsi="Cambria"/>
          <w:color w:val="000000" w:themeColor="text1"/>
          <w:sz w:val="24"/>
          <w:szCs w:val="24"/>
        </w:rPr>
        <w:t xml:space="preserve"> </w:t>
      </w:r>
      <w:r w:rsidR="00E77EF3" w:rsidRPr="00A51F5C">
        <w:rPr>
          <w:rFonts w:ascii="Cambria" w:hAnsi="Cambria"/>
          <w:color w:val="000000" w:themeColor="text1"/>
          <w:sz w:val="24"/>
          <w:szCs w:val="24"/>
        </w:rPr>
        <w:t>stop the publication of criminal activity</w:t>
      </w:r>
      <w:r w:rsidR="00A51F5C" w:rsidRPr="00A51F5C">
        <w:rPr>
          <w:rFonts w:ascii="Cambria" w:hAnsi="Cambria"/>
          <w:color w:val="000000" w:themeColor="text1"/>
          <w:sz w:val="24"/>
          <w:szCs w:val="24"/>
        </w:rPr>
        <w:t xml:space="preserve"> </w:t>
      </w:r>
      <w:r w:rsidR="00054497" w:rsidRPr="00A51F5C">
        <w:rPr>
          <w:rFonts w:ascii="Cambria" w:hAnsi="Cambria"/>
          <w:color w:val="000000" w:themeColor="text1"/>
          <w:sz w:val="24"/>
          <w:szCs w:val="24"/>
        </w:rPr>
        <w:t>w</w:t>
      </w:r>
      <w:r w:rsidR="00A51F5C" w:rsidRPr="00A51F5C">
        <w:rPr>
          <w:rFonts w:ascii="Cambria" w:hAnsi="Cambria"/>
          <w:color w:val="000000" w:themeColor="text1"/>
          <w:sz w:val="24"/>
          <w:szCs w:val="24"/>
        </w:rPr>
        <w:t>hilst also</w:t>
      </w:r>
      <w:r w:rsidR="00054497" w:rsidRPr="00A51F5C">
        <w:rPr>
          <w:rFonts w:ascii="Cambria" w:hAnsi="Cambria"/>
          <w:color w:val="000000" w:themeColor="text1"/>
          <w:sz w:val="24"/>
          <w:szCs w:val="24"/>
        </w:rPr>
        <w:t xml:space="preserve"> ensur</w:t>
      </w:r>
      <w:r w:rsidR="00A51F5C" w:rsidRPr="00A51F5C">
        <w:rPr>
          <w:rFonts w:ascii="Cambria" w:hAnsi="Cambria"/>
          <w:color w:val="000000" w:themeColor="text1"/>
          <w:sz w:val="24"/>
          <w:szCs w:val="24"/>
        </w:rPr>
        <w:t xml:space="preserve">ing </w:t>
      </w:r>
      <w:r w:rsidR="00054497" w:rsidRPr="00A51F5C">
        <w:rPr>
          <w:rFonts w:ascii="Cambria" w:hAnsi="Cambria"/>
          <w:color w:val="000000" w:themeColor="text1"/>
          <w:sz w:val="24"/>
          <w:szCs w:val="24"/>
        </w:rPr>
        <w:t>that disadvantaged groups are not further</w:t>
      </w:r>
      <w:r w:rsidR="009D72E4" w:rsidRPr="00A51F5C">
        <w:rPr>
          <w:rFonts w:ascii="Cambria" w:hAnsi="Cambria"/>
          <w:color w:val="000000" w:themeColor="text1"/>
          <w:sz w:val="24"/>
          <w:szCs w:val="24"/>
        </w:rPr>
        <w:t xml:space="preserve"> marginalised. </w:t>
      </w:r>
      <w:r w:rsidR="00A12F23" w:rsidRPr="00A51F5C">
        <w:rPr>
          <w:rFonts w:ascii="Cambria" w:hAnsi="Cambria"/>
          <w:color w:val="000000" w:themeColor="text1"/>
          <w:sz w:val="24"/>
          <w:szCs w:val="24"/>
        </w:rPr>
        <w:t xml:space="preserve"> </w:t>
      </w:r>
    </w:p>
    <w:p w14:paraId="5634E1F2" w14:textId="77777777" w:rsidR="000B6E79" w:rsidRPr="00A51F5C" w:rsidRDefault="000B6E79" w:rsidP="000B6E79">
      <w:pPr>
        <w:pStyle w:val="NoSpacing"/>
        <w:jc w:val="both"/>
        <w:rPr>
          <w:rFonts w:ascii="Cambria" w:hAnsi="Cambria"/>
          <w:sz w:val="24"/>
          <w:szCs w:val="24"/>
        </w:rPr>
      </w:pPr>
    </w:p>
    <w:p w14:paraId="0EACB1CF" w14:textId="77777777" w:rsidR="00D03B25" w:rsidRPr="00A51F5C" w:rsidRDefault="000B6E79" w:rsidP="00D03B25">
      <w:pPr>
        <w:pStyle w:val="NoSpacing"/>
        <w:jc w:val="both"/>
        <w:rPr>
          <w:rFonts w:ascii="Cambria" w:hAnsi="Cambria"/>
          <w:sz w:val="24"/>
          <w:szCs w:val="24"/>
        </w:rPr>
      </w:pPr>
      <w:r w:rsidRPr="00A51F5C">
        <w:rPr>
          <w:rFonts w:ascii="Cambria" w:hAnsi="Cambria"/>
          <w:sz w:val="24"/>
          <w:szCs w:val="24"/>
        </w:rPr>
        <w:t>CLC Tas is the peak body representing the interests of nine community legal centres (CLCs) located through Tasmania. We are a member-based, independent, not-for-profit and incorporated organisation that advocates for law reform on a range of public interest matters aimed at improving access to justice, reducing discrimination and protecting and promoting human rights.</w:t>
      </w:r>
    </w:p>
    <w:p w14:paraId="0915A11D" w14:textId="77777777" w:rsidR="00D03B25" w:rsidRPr="00A51F5C" w:rsidRDefault="00D03B25" w:rsidP="00D03B25">
      <w:pPr>
        <w:pStyle w:val="NoSpacing"/>
        <w:jc w:val="both"/>
        <w:rPr>
          <w:rFonts w:ascii="Cambria" w:hAnsi="Cambria"/>
          <w:sz w:val="24"/>
          <w:szCs w:val="24"/>
        </w:rPr>
      </w:pPr>
    </w:p>
    <w:p w14:paraId="7CD6EC96" w14:textId="1F0A2147" w:rsidR="001B1D6F" w:rsidRPr="00A51F5C" w:rsidRDefault="00054497" w:rsidP="00747243">
      <w:pPr>
        <w:pStyle w:val="NoSpacing"/>
        <w:jc w:val="both"/>
        <w:rPr>
          <w:rFonts w:ascii="Cambria" w:hAnsi="Cambria"/>
          <w:color w:val="000000"/>
          <w:sz w:val="24"/>
          <w:szCs w:val="24"/>
        </w:rPr>
      </w:pPr>
      <w:r w:rsidRPr="00A51F5C">
        <w:rPr>
          <w:rFonts w:ascii="Cambria" w:hAnsi="Cambria"/>
          <w:color w:val="000000"/>
          <w:sz w:val="24"/>
          <w:szCs w:val="24"/>
        </w:rPr>
        <w:t>Ove</w:t>
      </w:r>
      <w:r w:rsidR="00F616AC" w:rsidRPr="00A51F5C">
        <w:rPr>
          <w:rFonts w:ascii="Cambria" w:hAnsi="Cambria"/>
          <w:color w:val="000000"/>
          <w:sz w:val="24"/>
          <w:szCs w:val="24"/>
        </w:rPr>
        <w:t>r</w:t>
      </w:r>
      <w:r w:rsidRPr="00A51F5C">
        <w:rPr>
          <w:rFonts w:ascii="Cambria" w:hAnsi="Cambria"/>
          <w:color w:val="000000"/>
          <w:sz w:val="24"/>
          <w:szCs w:val="24"/>
        </w:rPr>
        <w:t xml:space="preserve"> the last five years, c</w:t>
      </w:r>
      <w:r w:rsidR="00E77EF3" w:rsidRPr="00A51F5C">
        <w:rPr>
          <w:rFonts w:ascii="Cambria" w:hAnsi="Cambria"/>
          <w:color w:val="000000"/>
          <w:sz w:val="24"/>
          <w:szCs w:val="24"/>
        </w:rPr>
        <w:t xml:space="preserve">oncern has been expressed by governments in </w:t>
      </w:r>
      <w:proofErr w:type="gramStart"/>
      <w:r w:rsidR="00E77EF3" w:rsidRPr="00A51F5C">
        <w:rPr>
          <w:rFonts w:ascii="Cambria" w:hAnsi="Cambria"/>
          <w:color w:val="000000"/>
          <w:sz w:val="24"/>
          <w:szCs w:val="24"/>
        </w:rPr>
        <w:t>a number of</w:t>
      </w:r>
      <w:proofErr w:type="gramEnd"/>
      <w:r w:rsidR="00E77EF3" w:rsidRPr="00A51F5C">
        <w:rPr>
          <w:rFonts w:ascii="Cambria" w:hAnsi="Cambria"/>
          <w:color w:val="000000"/>
          <w:sz w:val="24"/>
          <w:szCs w:val="24"/>
        </w:rPr>
        <w:t xml:space="preserve"> Australian jurisdictions that some offenders -particularly young offenders- are publishing or sharing photos, videos or other material of criminal conduct with the intention of boasting</w:t>
      </w:r>
      <w:r w:rsidR="001B1D6F" w:rsidRPr="00A51F5C">
        <w:rPr>
          <w:rFonts w:ascii="Cambria" w:hAnsi="Cambria"/>
          <w:color w:val="000000"/>
          <w:sz w:val="24"/>
          <w:szCs w:val="24"/>
        </w:rPr>
        <w:t xml:space="preserve"> </w:t>
      </w:r>
      <w:r w:rsidR="00E77EF3" w:rsidRPr="00A51F5C">
        <w:rPr>
          <w:rFonts w:ascii="Cambria" w:hAnsi="Cambria"/>
          <w:color w:val="000000"/>
          <w:sz w:val="24"/>
          <w:szCs w:val="24"/>
        </w:rPr>
        <w:t xml:space="preserve">about the conduct. </w:t>
      </w:r>
      <w:r w:rsidR="004224B7" w:rsidRPr="00A51F5C">
        <w:rPr>
          <w:rFonts w:ascii="Cambria" w:hAnsi="Cambria"/>
          <w:color w:val="000000"/>
          <w:sz w:val="24"/>
          <w:szCs w:val="24"/>
        </w:rPr>
        <w:t xml:space="preserve">As a result, </w:t>
      </w:r>
      <w:r w:rsidR="00E77EF3" w:rsidRPr="00A51F5C">
        <w:rPr>
          <w:rFonts w:ascii="Cambria" w:hAnsi="Cambria"/>
          <w:color w:val="000000"/>
          <w:sz w:val="24"/>
          <w:szCs w:val="24"/>
        </w:rPr>
        <w:t>‘</w:t>
      </w:r>
      <w:r w:rsidR="004224B7" w:rsidRPr="00A51F5C">
        <w:rPr>
          <w:rFonts w:ascii="Cambria" w:hAnsi="Cambria"/>
          <w:color w:val="000000"/>
          <w:sz w:val="24"/>
          <w:szCs w:val="24"/>
        </w:rPr>
        <w:t>p</w:t>
      </w:r>
      <w:r w:rsidR="00E77EF3" w:rsidRPr="00A51F5C">
        <w:rPr>
          <w:rFonts w:ascii="Cambria" w:hAnsi="Cambria"/>
          <w:color w:val="000000"/>
          <w:sz w:val="24"/>
          <w:szCs w:val="24"/>
        </w:rPr>
        <w:t xml:space="preserve">ost and boast’ laws have been introduced in Victoria, New South Wales, Queensland, the Northern Territory and </w:t>
      </w:r>
      <w:r w:rsidR="00465EDD" w:rsidRPr="00A51F5C">
        <w:rPr>
          <w:rFonts w:ascii="Cambria" w:hAnsi="Cambria"/>
          <w:color w:val="000000"/>
          <w:sz w:val="24"/>
          <w:szCs w:val="24"/>
        </w:rPr>
        <w:t>South</w:t>
      </w:r>
      <w:r w:rsidR="00E77EF3" w:rsidRPr="00A51F5C">
        <w:rPr>
          <w:rFonts w:ascii="Cambria" w:hAnsi="Cambria"/>
          <w:color w:val="000000"/>
          <w:sz w:val="24"/>
          <w:szCs w:val="24"/>
        </w:rPr>
        <w:t xml:space="preserve"> Australia.</w:t>
      </w:r>
      <w:r w:rsidR="001B1D6F" w:rsidRPr="00A51F5C">
        <w:rPr>
          <w:rStyle w:val="FootnoteReference"/>
          <w:rFonts w:ascii="Cambria" w:hAnsi="Cambria"/>
          <w:color w:val="000000"/>
          <w:sz w:val="24"/>
          <w:szCs w:val="24"/>
        </w:rPr>
        <w:footnoteReference w:id="2"/>
      </w:r>
      <w:r w:rsidR="00E77EF3" w:rsidRPr="00A51F5C">
        <w:rPr>
          <w:rFonts w:ascii="Cambria" w:hAnsi="Cambria"/>
          <w:color w:val="000000"/>
          <w:sz w:val="24"/>
          <w:szCs w:val="24"/>
        </w:rPr>
        <w:t xml:space="preserve"> </w:t>
      </w:r>
      <w:r w:rsidR="004224B7" w:rsidRPr="00A51F5C">
        <w:rPr>
          <w:rFonts w:ascii="Cambria" w:hAnsi="Cambria"/>
          <w:color w:val="000000"/>
          <w:sz w:val="24"/>
          <w:szCs w:val="24"/>
        </w:rPr>
        <w:t xml:space="preserve">The laws have been introduced </w:t>
      </w:r>
      <w:proofErr w:type="gramStart"/>
      <w:r w:rsidRPr="00A51F5C">
        <w:rPr>
          <w:rFonts w:ascii="Cambria" w:hAnsi="Cambria"/>
          <w:color w:val="000000"/>
          <w:sz w:val="24"/>
          <w:szCs w:val="24"/>
        </w:rPr>
        <w:t xml:space="preserve">in an attempt </w:t>
      </w:r>
      <w:r w:rsidR="004224B7" w:rsidRPr="00A51F5C">
        <w:rPr>
          <w:rFonts w:ascii="Cambria" w:hAnsi="Cambria"/>
          <w:color w:val="000000"/>
          <w:sz w:val="24"/>
          <w:szCs w:val="24"/>
        </w:rPr>
        <w:t>to</w:t>
      </w:r>
      <w:proofErr w:type="gramEnd"/>
      <w:r w:rsidR="004224B7" w:rsidRPr="00A51F5C">
        <w:rPr>
          <w:rFonts w:ascii="Cambria" w:hAnsi="Cambria"/>
          <w:color w:val="000000"/>
          <w:sz w:val="24"/>
          <w:szCs w:val="24"/>
        </w:rPr>
        <w:t xml:space="preserve"> deter offenders from using social media to </w:t>
      </w:r>
      <w:r w:rsidR="001B1D6F" w:rsidRPr="00A51F5C">
        <w:rPr>
          <w:rFonts w:ascii="Cambria" w:hAnsi="Cambria"/>
          <w:color w:val="000000"/>
          <w:sz w:val="24"/>
          <w:szCs w:val="24"/>
        </w:rPr>
        <w:t>glorify</w:t>
      </w:r>
      <w:r w:rsidR="004224B7" w:rsidRPr="00A51F5C">
        <w:rPr>
          <w:rFonts w:ascii="Cambria" w:hAnsi="Cambria"/>
          <w:color w:val="000000"/>
          <w:sz w:val="24"/>
          <w:szCs w:val="24"/>
        </w:rPr>
        <w:t xml:space="preserve"> crim</w:t>
      </w:r>
      <w:r w:rsidR="001B1D6F" w:rsidRPr="00A51F5C">
        <w:rPr>
          <w:rFonts w:ascii="Cambria" w:hAnsi="Cambria"/>
          <w:color w:val="000000"/>
          <w:sz w:val="24"/>
          <w:szCs w:val="24"/>
        </w:rPr>
        <w:t>inal conduct</w:t>
      </w:r>
      <w:r w:rsidR="004224B7" w:rsidRPr="00A51F5C">
        <w:rPr>
          <w:rFonts w:ascii="Cambria" w:hAnsi="Cambria"/>
          <w:color w:val="000000"/>
          <w:sz w:val="24"/>
          <w:szCs w:val="24"/>
        </w:rPr>
        <w:t>,</w:t>
      </w:r>
      <w:r w:rsidRPr="00A51F5C">
        <w:rPr>
          <w:rFonts w:ascii="Cambria" w:hAnsi="Cambria"/>
          <w:color w:val="000000"/>
          <w:sz w:val="24"/>
          <w:szCs w:val="24"/>
        </w:rPr>
        <w:t xml:space="preserve"> </w:t>
      </w:r>
      <w:r w:rsidR="004224B7" w:rsidRPr="00A51F5C">
        <w:rPr>
          <w:rFonts w:ascii="Cambria" w:hAnsi="Cambria"/>
          <w:color w:val="000000"/>
          <w:sz w:val="24"/>
          <w:szCs w:val="24"/>
        </w:rPr>
        <w:t>intimidate victims or encourage copycat offending.</w:t>
      </w:r>
      <w:r w:rsidR="001B1D6F" w:rsidRPr="00A51F5C">
        <w:rPr>
          <w:rFonts w:ascii="Cambria" w:hAnsi="Cambria"/>
          <w:color w:val="000000"/>
          <w:sz w:val="24"/>
          <w:szCs w:val="24"/>
        </w:rPr>
        <w:t xml:space="preserve"> </w:t>
      </w:r>
      <w:r w:rsidR="002428EC" w:rsidRPr="00A51F5C">
        <w:rPr>
          <w:rFonts w:ascii="Cambria" w:hAnsi="Cambria"/>
          <w:color w:val="000000"/>
          <w:sz w:val="24"/>
          <w:szCs w:val="24"/>
        </w:rPr>
        <w:t>Relevantly, i</w:t>
      </w:r>
      <w:r w:rsidR="00E77EF3" w:rsidRPr="00A51F5C">
        <w:rPr>
          <w:rFonts w:ascii="Cambria" w:hAnsi="Cambria"/>
          <w:color w:val="000000"/>
          <w:sz w:val="24"/>
          <w:szCs w:val="24"/>
        </w:rPr>
        <w:t xml:space="preserve">n </w:t>
      </w:r>
      <w:r w:rsidRPr="00A51F5C">
        <w:rPr>
          <w:rFonts w:ascii="Cambria" w:hAnsi="Cambria"/>
          <w:color w:val="000000"/>
          <w:sz w:val="24"/>
          <w:szCs w:val="24"/>
        </w:rPr>
        <w:t>all</w:t>
      </w:r>
      <w:r w:rsidR="00354B26" w:rsidRPr="00A51F5C">
        <w:rPr>
          <w:rFonts w:ascii="Cambria" w:hAnsi="Cambria"/>
          <w:color w:val="000000"/>
          <w:sz w:val="24"/>
          <w:szCs w:val="24"/>
        </w:rPr>
        <w:t xml:space="preserve"> these</w:t>
      </w:r>
      <w:r w:rsidR="00E77EF3" w:rsidRPr="00A51F5C">
        <w:rPr>
          <w:rFonts w:ascii="Cambria" w:hAnsi="Cambria"/>
          <w:color w:val="000000"/>
          <w:sz w:val="24"/>
          <w:szCs w:val="24"/>
        </w:rPr>
        <w:t xml:space="preserve"> jurisdictions,</w:t>
      </w:r>
      <w:r w:rsidR="002428EC" w:rsidRPr="00A51F5C">
        <w:rPr>
          <w:rFonts w:ascii="Cambria" w:hAnsi="Cambria"/>
          <w:color w:val="000000"/>
          <w:sz w:val="24"/>
          <w:szCs w:val="24"/>
        </w:rPr>
        <w:t xml:space="preserve"> the ‘post and boast’ offence is restricted to a small range of relevant offences </w:t>
      </w:r>
      <w:r w:rsidR="00465EDD" w:rsidRPr="00A51F5C">
        <w:rPr>
          <w:rFonts w:ascii="Cambria" w:hAnsi="Cambria"/>
          <w:color w:val="000000"/>
          <w:sz w:val="24"/>
          <w:szCs w:val="24"/>
        </w:rPr>
        <w:t xml:space="preserve">as the following </w:t>
      </w:r>
      <w:r w:rsidR="00354B26" w:rsidRPr="00A51F5C">
        <w:rPr>
          <w:rFonts w:ascii="Cambria" w:hAnsi="Cambria"/>
          <w:color w:val="000000"/>
          <w:sz w:val="24"/>
          <w:szCs w:val="24"/>
        </w:rPr>
        <w:t>table highlights.</w:t>
      </w:r>
    </w:p>
    <w:p w14:paraId="7F0B48E1" w14:textId="77777777" w:rsidR="001B1D6F" w:rsidRPr="00A51F5C" w:rsidRDefault="001B1D6F" w:rsidP="00747243">
      <w:pPr>
        <w:pStyle w:val="NoSpacing"/>
        <w:jc w:val="both"/>
        <w:rPr>
          <w:rFonts w:ascii="Cambria" w:hAnsi="Cambria"/>
          <w:color w:val="000000"/>
          <w:sz w:val="24"/>
          <w:szCs w:val="24"/>
        </w:rPr>
      </w:pPr>
    </w:p>
    <w:p w14:paraId="4836A9E1" w14:textId="77777777" w:rsidR="00354B26" w:rsidRPr="00A51F5C" w:rsidRDefault="00354B26" w:rsidP="00747243">
      <w:pPr>
        <w:pStyle w:val="NoSpacing"/>
        <w:jc w:val="both"/>
        <w:rPr>
          <w:rFonts w:ascii="Cambria" w:hAnsi="Cambria"/>
          <w:color w:val="000000"/>
          <w:sz w:val="24"/>
          <w:szCs w:val="24"/>
        </w:rPr>
      </w:pPr>
    </w:p>
    <w:p w14:paraId="09B94F24" w14:textId="77777777" w:rsidR="00354B26" w:rsidRPr="00A51F5C" w:rsidRDefault="00354B26" w:rsidP="00747243">
      <w:pPr>
        <w:pStyle w:val="NoSpacing"/>
        <w:jc w:val="both"/>
        <w:rPr>
          <w:rFonts w:ascii="Cambria" w:hAnsi="Cambria"/>
          <w:color w:val="000000"/>
          <w:sz w:val="24"/>
          <w:szCs w:val="24"/>
        </w:rPr>
      </w:pPr>
    </w:p>
    <w:p w14:paraId="0516813E" w14:textId="77777777" w:rsidR="00354B26" w:rsidRPr="00A51F5C" w:rsidRDefault="00354B26" w:rsidP="00747243">
      <w:pPr>
        <w:pStyle w:val="NoSpacing"/>
        <w:jc w:val="both"/>
        <w:rPr>
          <w:rFonts w:ascii="Cambria" w:hAnsi="Cambria"/>
          <w:color w:val="000000"/>
          <w:sz w:val="24"/>
          <w:szCs w:val="24"/>
        </w:rPr>
      </w:pPr>
    </w:p>
    <w:p w14:paraId="0B55086B" w14:textId="77777777" w:rsidR="00277FB6" w:rsidRDefault="00277FB6" w:rsidP="00054497">
      <w:pPr>
        <w:pStyle w:val="NoSpacing"/>
        <w:jc w:val="center"/>
        <w:rPr>
          <w:rFonts w:ascii="Cambria" w:hAnsi="Cambria"/>
          <w:b/>
          <w:bCs/>
          <w:color w:val="000000"/>
          <w:sz w:val="24"/>
          <w:szCs w:val="24"/>
        </w:rPr>
      </w:pPr>
    </w:p>
    <w:p w14:paraId="28742F74" w14:textId="5FEC67C0" w:rsidR="00054497" w:rsidRPr="00A51F5C" w:rsidRDefault="00054497" w:rsidP="00054497">
      <w:pPr>
        <w:pStyle w:val="NoSpacing"/>
        <w:jc w:val="center"/>
        <w:rPr>
          <w:rFonts w:ascii="Cambria" w:hAnsi="Cambria"/>
          <w:b/>
          <w:bCs/>
          <w:color w:val="000000"/>
          <w:sz w:val="24"/>
          <w:szCs w:val="24"/>
        </w:rPr>
      </w:pPr>
      <w:r w:rsidRPr="00A51F5C">
        <w:rPr>
          <w:rFonts w:ascii="Cambria" w:hAnsi="Cambria"/>
          <w:b/>
          <w:bCs/>
          <w:color w:val="000000"/>
          <w:sz w:val="24"/>
          <w:szCs w:val="24"/>
        </w:rPr>
        <w:lastRenderedPageBreak/>
        <w:t>Post and Boast Laws in Australian States and Territories</w:t>
      </w:r>
    </w:p>
    <w:tbl>
      <w:tblPr>
        <w:tblStyle w:val="TableGrid"/>
        <w:tblW w:w="9209" w:type="dxa"/>
        <w:tblLook w:val="04A0" w:firstRow="1" w:lastRow="0" w:firstColumn="1" w:lastColumn="0" w:noHBand="0" w:noVBand="1"/>
      </w:tblPr>
      <w:tblGrid>
        <w:gridCol w:w="1514"/>
        <w:gridCol w:w="2167"/>
        <w:gridCol w:w="3118"/>
        <w:gridCol w:w="2410"/>
      </w:tblGrid>
      <w:tr w:rsidR="001B1D6F" w:rsidRPr="00A51F5C" w14:paraId="7BB64241" w14:textId="159F88D8" w:rsidTr="00465EDD">
        <w:tc>
          <w:tcPr>
            <w:tcW w:w="1514" w:type="dxa"/>
          </w:tcPr>
          <w:p w14:paraId="140DD2A4" w14:textId="6C4E878A" w:rsidR="001B1D6F" w:rsidRPr="00A51F5C" w:rsidRDefault="001B1D6F" w:rsidP="001B1D6F">
            <w:pPr>
              <w:pStyle w:val="NoSpacing"/>
              <w:jc w:val="both"/>
              <w:rPr>
                <w:rFonts w:ascii="Cambria" w:hAnsi="Cambria"/>
                <w:b/>
                <w:bCs/>
                <w:color w:val="000000"/>
                <w:sz w:val="24"/>
                <w:szCs w:val="24"/>
              </w:rPr>
            </w:pPr>
            <w:r w:rsidRPr="00A51F5C">
              <w:rPr>
                <w:rFonts w:ascii="Cambria" w:hAnsi="Cambria"/>
                <w:b/>
                <w:bCs/>
                <w:color w:val="000000"/>
                <w:sz w:val="24"/>
                <w:szCs w:val="24"/>
              </w:rPr>
              <w:t>Jurisdiction</w:t>
            </w:r>
          </w:p>
        </w:tc>
        <w:tc>
          <w:tcPr>
            <w:tcW w:w="2167" w:type="dxa"/>
          </w:tcPr>
          <w:p w14:paraId="7156A2A9" w14:textId="20881E1C" w:rsidR="001B1D6F" w:rsidRPr="00A51F5C" w:rsidRDefault="001B1D6F" w:rsidP="001B1D6F">
            <w:pPr>
              <w:pStyle w:val="NoSpacing"/>
              <w:jc w:val="both"/>
              <w:rPr>
                <w:rFonts w:ascii="Cambria" w:hAnsi="Cambria"/>
                <w:b/>
                <w:bCs/>
                <w:color w:val="000000"/>
                <w:sz w:val="24"/>
                <w:szCs w:val="24"/>
              </w:rPr>
            </w:pPr>
            <w:r w:rsidRPr="00A51F5C">
              <w:rPr>
                <w:rFonts w:ascii="Cambria" w:hAnsi="Cambria"/>
                <w:b/>
                <w:bCs/>
                <w:color w:val="000000"/>
                <w:sz w:val="24"/>
                <w:szCs w:val="24"/>
              </w:rPr>
              <w:t>Law</w:t>
            </w:r>
          </w:p>
        </w:tc>
        <w:tc>
          <w:tcPr>
            <w:tcW w:w="3118" w:type="dxa"/>
          </w:tcPr>
          <w:p w14:paraId="23AB195E" w14:textId="60375962" w:rsidR="001B1D6F" w:rsidRPr="00A51F5C" w:rsidRDefault="00AF1D38" w:rsidP="001B1D6F">
            <w:pPr>
              <w:pStyle w:val="NoSpacing"/>
              <w:jc w:val="both"/>
              <w:rPr>
                <w:rFonts w:ascii="Cambria" w:hAnsi="Cambria"/>
                <w:b/>
                <w:bCs/>
                <w:color w:val="000000"/>
                <w:sz w:val="24"/>
                <w:szCs w:val="24"/>
              </w:rPr>
            </w:pPr>
            <w:r w:rsidRPr="00A51F5C">
              <w:rPr>
                <w:rFonts w:ascii="Cambria" w:hAnsi="Cambria"/>
                <w:b/>
                <w:bCs/>
                <w:color w:val="000000"/>
                <w:sz w:val="24"/>
                <w:szCs w:val="24"/>
              </w:rPr>
              <w:t>Relevant Offences</w:t>
            </w:r>
          </w:p>
        </w:tc>
        <w:tc>
          <w:tcPr>
            <w:tcW w:w="2410" w:type="dxa"/>
          </w:tcPr>
          <w:p w14:paraId="24518902" w14:textId="62D63833" w:rsidR="001B1D6F" w:rsidRPr="00A51F5C" w:rsidRDefault="001B1D6F" w:rsidP="001B1D6F">
            <w:pPr>
              <w:pStyle w:val="NoSpacing"/>
              <w:jc w:val="both"/>
              <w:rPr>
                <w:rFonts w:ascii="Cambria" w:hAnsi="Cambria"/>
                <w:b/>
                <w:bCs/>
                <w:color w:val="000000"/>
                <w:sz w:val="24"/>
                <w:szCs w:val="24"/>
              </w:rPr>
            </w:pPr>
            <w:r w:rsidRPr="00A51F5C">
              <w:rPr>
                <w:rFonts w:ascii="Cambria" w:hAnsi="Cambria"/>
                <w:b/>
                <w:bCs/>
                <w:color w:val="000000"/>
                <w:sz w:val="24"/>
                <w:szCs w:val="24"/>
              </w:rPr>
              <w:t>Maximum Sentence</w:t>
            </w:r>
          </w:p>
        </w:tc>
      </w:tr>
      <w:tr w:rsidR="001B1D6F" w:rsidRPr="00A51F5C" w14:paraId="1731FACB" w14:textId="6701D097" w:rsidTr="00465EDD">
        <w:tc>
          <w:tcPr>
            <w:tcW w:w="1514" w:type="dxa"/>
          </w:tcPr>
          <w:p w14:paraId="1A18AE3A" w14:textId="696FFDC9" w:rsidR="001B1D6F" w:rsidRPr="00A51F5C" w:rsidRDefault="001B1D6F" w:rsidP="001B1D6F">
            <w:pPr>
              <w:pStyle w:val="NoSpacing"/>
              <w:jc w:val="both"/>
              <w:rPr>
                <w:rFonts w:ascii="Cambria" w:hAnsi="Cambria"/>
                <w:color w:val="000000"/>
              </w:rPr>
            </w:pPr>
            <w:r w:rsidRPr="00A51F5C">
              <w:rPr>
                <w:rFonts w:ascii="Cambria" w:hAnsi="Cambria"/>
                <w:color w:val="000000"/>
              </w:rPr>
              <w:t>Victoria</w:t>
            </w:r>
          </w:p>
        </w:tc>
        <w:tc>
          <w:tcPr>
            <w:tcW w:w="2167" w:type="dxa"/>
          </w:tcPr>
          <w:p w14:paraId="3FE0AF3A" w14:textId="41BE5FE8" w:rsidR="001B1D6F" w:rsidRPr="00A51F5C" w:rsidRDefault="001B1D6F" w:rsidP="005B2547">
            <w:pPr>
              <w:pStyle w:val="NoSpacing"/>
              <w:rPr>
                <w:rFonts w:ascii="Cambria" w:hAnsi="Cambria"/>
                <w:color w:val="000000"/>
              </w:rPr>
            </w:pPr>
            <w:r w:rsidRPr="00A51F5C">
              <w:rPr>
                <w:rFonts w:ascii="Cambria" w:hAnsi="Cambria"/>
              </w:rPr>
              <w:t>s</w:t>
            </w:r>
            <w:r w:rsidRPr="00A51F5C">
              <w:rPr>
                <w:rFonts w:ascii="Cambria" w:hAnsi="Cambria"/>
              </w:rPr>
              <w:t>ection</w:t>
            </w:r>
            <w:r w:rsidRPr="00A51F5C">
              <w:rPr>
                <w:rFonts w:ascii="Cambria" w:hAnsi="Cambria"/>
              </w:rPr>
              <w:t xml:space="preserve"> 195V</w:t>
            </w:r>
            <w:r w:rsidRPr="00A51F5C">
              <w:rPr>
                <w:rFonts w:ascii="Cambria" w:hAnsi="Cambria"/>
              </w:rPr>
              <w:t xml:space="preserve"> of the </w:t>
            </w:r>
            <w:r w:rsidRPr="00A51F5C">
              <w:rPr>
                <w:rFonts w:ascii="Cambria" w:hAnsi="Cambria"/>
                <w:i/>
                <w:iCs/>
              </w:rPr>
              <w:t>Crimes Act 1958</w:t>
            </w:r>
          </w:p>
        </w:tc>
        <w:tc>
          <w:tcPr>
            <w:tcW w:w="3118" w:type="dxa"/>
          </w:tcPr>
          <w:p w14:paraId="52841AF2" w14:textId="77777777" w:rsidR="00AF1D38" w:rsidRPr="00A51F5C" w:rsidRDefault="00AF1D38" w:rsidP="00FE784D">
            <w:pPr>
              <w:pStyle w:val="ListParagraph"/>
              <w:numPr>
                <w:ilvl w:val="0"/>
                <w:numId w:val="9"/>
              </w:numPr>
              <w:ind w:left="319" w:hanging="284"/>
              <w:rPr>
                <w:rStyle w:val="t286pc"/>
                <w:rFonts w:ascii="Cambria" w:hAnsi="Cambria" w:cs="Arial"/>
                <w:b/>
                <w:bCs/>
                <w:sz w:val="22"/>
                <w:szCs w:val="22"/>
              </w:rPr>
            </w:pPr>
            <w:r w:rsidRPr="00A51F5C">
              <w:rPr>
                <w:rFonts w:ascii="Cambria" w:hAnsi="Cambria" w:cs="Arial"/>
                <w:sz w:val="22"/>
                <w:szCs w:val="22"/>
              </w:rPr>
              <w:t>T</w:t>
            </w:r>
            <w:r w:rsidRPr="00A51F5C">
              <w:rPr>
                <w:rFonts w:ascii="Cambria" w:hAnsi="Cambria"/>
                <w:sz w:val="22"/>
                <w:szCs w:val="22"/>
              </w:rPr>
              <w:t>heft</w:t>
            </w:r>
            <w:r w:rsidRPr="00A51F5C">
              <w:rPr>
                <w:rStyle w:val="t286pc"/>
                <w:rFonts w:ascii="Cambria" w:hAnsi="Cambria" w:cs="Arial"/>
                <w:sz w:val="22"/>
                <w:szCs w:val="22"/>
              </w:rPr>
              <w:t xml:space="preserve"> (but only if the stolen property is a motor vehicle)</w:t>
            </w:r>
          </w:p>
          <w:p w14:paraId="625C7697" w14:textId="77777777" w:rsidR="00AF1D38" w:rsidRPr="00A51F5C" w:rsidRDefault="00AF1D38" w:rsidP="00FE784D">
            <w:pPr>
              <w:pStyle w:val="ListParagraph"/>
              <w:numPr>
                <w:ilvl w:val="0"/>
                <w:numId w:val="9"/>
              </w:numPr>
              <w:ind w:left="319" w:hanging="284"/>
              <w:rPr>
                <w:rStyle w:val="Strong"/>
                <w:rFonts w:ascii="Cambria" w:hAnsi="Cambria" w:cs="Arial"/>
                <w:sz w:val="22"/>
                <w:szCs w:val="22"/>
              </w:rPr>
            </w:pPr>
            <w:r w:rsidRPr="00A51F5C">
              <w:rPr>
                <w:rStyle w:val="Strong"/>
                <w:rFonts w:ascii="Cambria" w:hAnsi="Cambria" w:cs="Arial"/>
                <w:b w:val="0"/>
                <w:bCs w:val="0"/>
                <w:sz w:val="22"/>
                <w:szCs w:val="22"/>
              </w:rPr>
              <w:t>Burglary and Aggravated Burglary</w:t>
            </w:r>
          </w:p>
          <w:p w14:paraId="63D86057" w14:textId="77777777" w:rsidR="00AF1D38" w:rsidRPr="00A51F5C" w:rsidRDefault="00AF1D38" w:rsidP="00FE784D">
            <w:pPr>
              <w:pStyle w:val="ListParagraph"/>
              <w:numPr>
                <w:ilvl w:val="0"/>
                <w:numId w:val="9"/>
              </w:numPr>
              <w:ind w:left="319" w:hanging="284"/>
              <w:rPr>
                <w:rStyle w:val="Strong"/>
                <w:rFonts w:ascii="Cambria" w:hAnsi="Cambria" w:cs="Arial"/>
                <w:sz w:val="22"/>
                <w:szCs w:val="22"/>
              </w:rPr>
            </w:pPr>
            <w:r w:rsidRPr="00A51F5C">
              <w:rPr>
                <w:rStyle w:val="Strong"/>
                <w:rFonts w:ascii="Cambria" w:hAnsi="Cambria" w:cs="Arial"/>
                <w:b w:val="0"/>
                <w:bCs w:val="0"/>
                <w:sz w:val="22"/>
                <w:szCs w:val="22"/>
              </w:rPr>
              <w:t>Home Invasion and Aggravated Home Invasion</w:t>
            </w:r>
          </w:p>
          <w:p w14:paraId="1131B490" w14:textId="77777777" w:rsidR="00AF1D38" w:rsidRPr="00A51F5C" w:rsidRDefault="00AF1D38" w:rsidP="00FE784D">
            <w:pPr>
              <w:pStyle w:val="ListParagraph"/>
              <w:numPr>
                <w:ilvl w:val="0"/>
                <w:numId w:val="9"/>
              </w:numPr>
              <w:ind w:left="319" w:hanging="284"/>
              <w:rPr>
                <w:rStyle w:val="Strong"/>
                <w:rFonts w:ascii="Cambria" w:hAnsi="Cambria" w:cs="Arial"/>
                <w:sz w:val="22"/>
                <w:szCs w:val="22"/>
              </w:rPr>
            </w:pPr>
            <w:r w:rsidRPr="00A51F5C">
              <w:rPr>
                <w:rStyle w:val="Strong"/>
                <w:rFonts w:ascii="Cambria" w:hAnsi="Cambria" w:cs="Arial"/>
                <w:b w:val="0"/>
                <w:bCs w:val="0"/>
                <w:sz w:val="22"/>
                <w:szCs w:val="22"/>
              </w:rPr>
              <w:t>Carjacking and Aggravated Carjacking</w:t>
            </w:r>
          </w:p>
          <w:p w14:paraId="2778A85A" w14:textId="77777777" w:rsidR="00AF1D38" w:rsidRPr="00A51F5C" w:rsidRDefault="00AF1D38" w:rsidP="00FE784D">
            <w:pPr>
              <w:pStyle w:val="ListParagraph"/>
              <w:numPr>
                <w:ilvl w:val="0"/>
                <w:numId w:val="9"/>
              </w:numPr>
              <w:ind w:left="319" w:hanging="284"/>
              <w:rPr>
                <w:rStyle w:val="Strong"/>
                <w:rFonts w:ascii="Cambria" w:hAnsi="Cambria" w:cs="Arial"/>
                <w:sz w:val="22"/>
                <w:szCs w:val="22"/>
              </w:rPr>
            </w:pPr>
            <w:r w:rsidRPr="00A51F5C">
              <w:rPr>
                <w:rStyle w:val="Strong"/>
                <w:rFonts w:ascii="Cambria" w:hAnsi="Cambria" w:cs="Arial"/>
                <w:b w:val="0"/>
                <w:bCs w:val="0"/>
                <w:sz w:val="22"/>
                <w:szCs w:val="22"/>
              </w:rPr>
              <w:t>Robbery and Armed Robbery</w:t>
            </w:r>
          </w:p>
          <w:p w14:paraId="53FD2CDC" w14:textId="77777777" w:rsidR="00AF1D38" w:rsidRPr="00A51F5C" w:rsidRDefault="00AF1D38" w:rsidP="00FE784D">
            <w:pPr>
              <w:pStyle w:val="ListParagraph"/>
              <w:numPr>
                <w:ilvl w:val="0"/>
                <w:numId w:val="9"/>
              </w:numPr>
              <w:ind w:left="319" w:hanging="284"/>
              <w:rPr>
                <w:rStyle w:val="Strong"/>
                <w:rFonts w:ascii="Cambria" w:hAnsi="Cambria" w:cs="Arial"/>
                <w:sz w:val="22"/>
                <w:szCs w:val="22"/>
              </w:rPr>
            </w:pPr>
            <w:r w:rsidRPr="00A51F5C">
              <w:rPr>
                <w:rStyle w:val="Strong"/>
                <w:rFonts w:ascii="Cambria" w:hAnsi="Cambria" w:cs="Arial"/>
                <w:b w:val="0"/>
                <w:bCs w:val="0"/>
                <w:sz w:val="22"/>
                <w:szCs w:val="22"/>
              </w:rPr>
              <w:t>Affray and Violent Disorder</w:t>
            </w:r>
          </w:p>
          <w:p w14:paraId="058896DC" w14:textId="3A6F1ECB" w:rsidR="00AF1D38" w:rsidRPr="00A51F5C" w:rsidRDefault="00AF1D38" w:rsidP="00FE784D">
            <w:pPr>
              <w:pStyle w:val="ListParagraph"/>
              <w:numPr>
                <w:ilvl w:val="0"/>
                <w:numId w:val="9"/>
              </w:numPr>
              <w:ind w:left="319" w:hanging="284"/>
              <w:rPr>
                <w:rFonts w:ascii="Cambria" w:hAnsi="Cambria" w:cs="Arial"/>
                <w:b/>
                <w:bCs/>
                <w:sz w:val="22"/>
                <w:szCs w:val="22"/>
              </w:rPr>
            </w:pPr>
            <w:r w:rsidRPr="00A51F5C">
              <w:rPr>
                <w:rStyle w:val="Strong"/>
                <w:rFonts w:ascii="Cambria" w:hAnsi="Cambria" w:cs="Arial"/>
                <w:b w:val="0"/>
                <w:bCs w:val="0"/>
                <w:sz w:val="22"/>
                <w:szCs w:val="22"/>
              </w:rPr>
              <w:t>Inciting, attempting, or being an accessory to any of the above offences</w:t>
            </w:r>
          </w:p>
          <w:p w14:paraId="29AF1AD7" w14:textId="77777777" w:rsidR="001B1D6F" w:rsidRPr="00A51F5C" w:rsidRDefault="001B1D6F" w:rsidP="00FE784D">
            <w:pPr>
              <w:pStyle w:val="NoSpacing"/>
              <w:rPr>
                <w:rFonts w:ascii="Cambria" w:hAnsi="Cambria"/>
                <w:color w:val="000000"/>
              </w:rPr>
            </w:pPr>
          </w:p>
        </w:tc>
        <w:tc>
          <w:tcPr>
            <w:tcW w:w="2410" w:type="dxa"/>
          </w:tcPr>
          <w:p w14:paraId="4BAC19E8" w14:textId="420A67D3" w:rsidR="001B1D6F" w:rsidRPr="00A51F5C" w:rsidRDefault="00AF1D38" w:rsidP="001B1D6F">
            <w:pPr>
              <w:pStyle w:val="NoSpacing"/>
              <w:jc w:val="both"/>
              <w:rPr>
                <w:rFonts w:ascii="Cambria" w:hAnsi="Cambria"/>
                <w:color w:val="000000"/>
              </w:rPr>
            </w:pPr>
            <w:r w:rsidRPr="00A51F5C">
              <w:rPr>
                <w:rFonts w:ascii="Cambria" w:hAnsi="Cambria"/>
                <w:color w:val="000000"/>
              </w:rPr>
              <w:t>Maximum two years imprisonment</w:t>
            </w:r>
          </w:p>
        </w:tc>
      </w:tr>
      <w:tr w:rsidR="001B1D6F" w:rsidRPr="00A51F5C" w14:paraId="2EECAEAB" w14:textId="246AA616" w:rsidTr="00465EDD">
        <w:tc>
          <w:tcPr>
            <w:tcW w:w="1514" w:type="dxa"/>
          </w:tcPr>
          <w:p w14:paraId="736F0A8C" w14:textId="5D1A1EAB" w:rsidR="001B1D6F" w:rsidRPr="00A51F5C" w:rsidRDefault="001B1D6F" w:rsidP="001B1D6F">
            <w:pPr>
              <w:pStyle w:val="NoSpacing"/>
              <w:jc w:val="both"/>
              <w:rPr>
                <w:rFonts w:ascii="Cambria" w:hAnsi="Cambria"/>
                <w:color w:val="000000"/>
              </w:rPr>
            </w:pPr>
            <w:r w:rsidRPr="00A51F5C">
              <w:rPr>
                <w:rFonts w:ascii="Cambria" w:hAnsi="Cambria"/>
                <w:color w:val="000000"/>
              </w:rPr>
              <w:t>New South Wales</w:t>
            </w:r>
          </w:p>
        </w:tc>
        <w:tc>
          <w:tcPr>
            <w:tcW w:w="2167" w:type="dxa"/>
          </w:tcPr>
          <w:p w14:paraId="05F494AC" w14:textId="6EF5D3B5" w:rsidR="001B1D6F" w:rsidRPr="00A51F5C" w:rsidRDefault="001B1D6F" w:rsidP="005B2547">
            <w:pPr>
              <w:pStyle w:val="NoSpacing"/>
              <w:rPr>
                <w:rFonts w:ascii="Cambria" w:hAnsi="Cambria"/>
                <w:color w:val="000000"/>
              </w:rPr>
            </w:pPr>
            <w:r w:rsidRPr="00A51F5C">
              <w:rPr>
                <w:rFonts w:ascii="Cambria" w:hAnsi="Cambria"/>
                <w:color w:val="000000"/>
              </w:rPr>
              <w:t xml:space="preserve">section 154K of the </w:t>
            </w:r>
            <w:r w:rsidRPr="00A51F5C">
              <w:rPr>
                <w:rFonts w:ascii="Cambria" w:hAnsi="Cambria"/>
                <w:i/>
                <w:iCs/>
              </w:rPr>
              <w:t>Crimes Act 1900</w:t>
            </w:r>
            <w:r w:rsidRPr="00A51F5C">
              <w:rPr>
                <w:rFonts w:ascii="Cambria" w:hAnsi="Cambria"/>
              </w:rPr>
              <w:t xml:space="preserve"> </w:t>
            </w:r>
          </w:p>
        </w:tc>
        <w:tc>
          <w:tcPr>
            <w:tcW w:w="3118" w:type="dxa"/>
          </w:tcPr>
          <w:p w14:paraId="75BE40F8" w14:textId="68EC28B1" w:rsidR="00AB7454" w:rsidRPr="00A51F5C" w:rsidRDefault="00AB7454" w:rsidP="00FE784D">
            <w:pPr>
              <w:pStyle w:val="ListParagraph"/>
              <w:numPr>
                <w:ilvl w:val="0"/>
                <w:numId w:val="7"/>
              </w:numPr>
              <w:ind w:left="319"/>
              <w:rPr>
                <w:rFonts w:ascii="Cambria" w:hAnsi="Cambria"/>
                <w:sz w:val="22"/>
                <w:szCs w:val="22"/>
              </w:rPr>
            </w:pPr>
            <w:r w:rsidRPr="00A51F5C">
              <w:rPr>
                <w:rFonts w:ascii="Cambria" w:hAnsi="Cambria"/>
                <w:sz w:val="22"/>
                <w:szCs w:val="22"/>
              </w:rPr>
              <w:t>a motor theft offence</w:t>
            </w:r>
          </w:p>
          <w:p w14:paraId="55EAC3E1" w14:textId="64E815CB" w:rsidR="00AB7454" w:rsidRPr="00A51F5C" w:rsidRDefault="00AB7454" w:rsidP="00FE784D">
            <w:pPr>
              <w:pStyle w:val="ListParagraph"/>
              <w:numPr>
                <w:ilvl w:val="0"/>
                <w:numId w:val="7"/>
              </w:numPr>
              <w:ind w:left="319"/>
              <w:rPr>
                <w:rFonts w:ascii="Cambria" w:hAnsi="Cambria"/>
                <w:sz w:val="22"/>
                <w:szCs w:val="22"/>
              </w:rPr>
            </w:pPr>
            <w:r w:rsidRPr="00A51F5C">
              <w:rPr>
                <w:rFonts w:ascii="Cambria" w:hAnsi="Cambria"/>
                <w:sz w:val="22"/>
                <w:szCs w:val="22"/>
              </w:rPr>
              <w:t>a breaking and entering offence</w:t>
            </w:r>
          </w:p>
          <w:p w14:paraId="2A34776A" w14:textId="6BE28285" w:rsidR="00AB7454" w:rsidRPr="00A51F5C" w:rsidRDefault="00AB7454" w:rsidP="00FE784D">
            <w:pPr>
              <w:pStyle w:val="ListParagraph"/>
              <w:numPr>
                <w:ilvl w:val="0"/>
                <w:numId w:val="7"/>
              </w:numPr>
              <w:ind w:left="319"/>
              <w:rPr>
                <w:rFonts w:ascii="Cambria" w:hAnsi="Cambria"/>
                <w:sz w:val="22"/>
                <w:szCs w:val="22"/>
              </w:rPr>
            </w:pPr>
            <w:r w:rsidRPr="00A51F5C">
              <w:rPr>
                <w:rFonts w:ascii="Cambria" w:hAnsi="Cambria"/>
                <w:sz w:val="22"/>
                <w:szCs w:val="22"/>
              </w:rPr>
              <w:t>a serious assault offence</w:t>
            </w:r>
          </w:p>
          <w:p w14:paraId="62F23535" w14:textId="4E17414A" w:rsidR="00AB7454" w:rsidRPr="00A51F5C" w:rsidRDefault="00AB7454" w:rsidP="00FE784D">
            <w:pPr>
              <w:pStyle w:val="ListParagraph"/>
              <w:numPr>
                <w:ilvl w:val="0"/>
                <w:numId w:val="7"/>
              </w:numPr>
              <w:ind w:left="319"/>
              <w:rPr>
                <w:rFonts w:ascii="Cambria" w:hAnsi="Cambria"/>
                <w:sz w:val="22"/>
                <w:szCs w:val="22"/>
              </w:rPr>
            </w:pPr>
            <w:r w:rsidRPr="00A51F5C">
              <w:rPr>
                <w:rFonts w:ascii="Cambria" w:hAnsi="Cambria"/>
                <w:sz w:val="22"/>
                <w:szCs w:val="22"/>
              </w:rPr>
              <w:t>a robbery offence</w:t>
            </w:r>
          </w:p>
          <w:p w14:paraId="12F84F0C" w14:textId="77777777" w:rsidR="001B1D6F" w:rsidRPr="00A51F5C" w:rsidRDefault="001B1D6F" w:rsidP="00FE784D">
            <w:pPr>
              <w:pStyle w:val="NoSpacing"/>
              <w:rPr>
                <w:rFonts w:ascii="Cambria" w:hAnsi="Cambria"/>
                <w:color w:val="000000"/>
              </w:rPr>
            </w:pPr>
          </w:p>
        </w:tc>
        <w:tc>
          <w:tcPr>
            <w:tcW w:w="2410" w:type="dxa"/>
          </w:tcPr>
          <w:p w14:paraId="2A725470" w14:textId="17ED98E1" w:rsidR="001B1D6F" w:rsidRPr="00A51F5C" w:rsidRDefault="00054497" w:rsidP="001B1D6F">
            <w:pPr>
              <w:pStyle w:val="NoSpacing"/>
              <w:jc w:val="both"/>
              <w:rPr>
                <w:rFonts w:ascii="Cambria" w:hAnsi="Cambria"/>
                <w:color w:val="000000"/>
              </w:rPr>
            </w:pPr>
            <w:r w:rsidRPr="00A51F5C">
              <w:rPr>
                <w:rFonts w:ascii="Cambria" w:hAnsi="Cambria"/>
                <w:color w:val="000000"/>
              </w:rPr>
              <w:t>Maximum two years imprisonment</w:t>
            </w:r>
          </w:p>
        </w:tc>
      </w:tr>
      <w:tr w:rsidR="001B1D6F" w:rsidRPr="00A51F5C" w14:paraId="611887D8" w14:textId="77777777" w:rsidTr="00465EDD">
        <w:tc>
          <w:tcPr>
            <w:tcW w:w="1514" w:type="dxa"/>
          </w:tcPr>
          <w:p w14:paraId="0E7303D6" w14:textId="067BE1FC" w:rsidR="001B1D6F" w:rsidRPr="00A51F5C" w:rsidRDefault="001B1D6F" w:rsidP="001B1D6F">
            <w:pPr>
              <w:pStyle w:val="NoSpacing"/>
              <w:jc w:val="both"/>
              <w:rPr>
                <w:rFonts w:ascii="Cambria" w:hAnsi="Cambria"/>
                <w:color w:val="000000" w:themeColor="text1"/>
              </w:rPr>
            </w:pPr>
            <w:r w:rsidRPr="00A51F5C">
              <w:rPr>
                <w:rFonts w:ascii="Cambria" w:hAnsi="Cambria"/>
                <w:color w:val="000000" w:themeColor="text1"/>
              </w:rPr>
              <w:t>Queensland</w:t>
            </w:r>
          </w:p>
        </w:tc>
        <w:tc>
          <w:tcPr>
            <w:tcW w:w="2167" w:type="dxa"/>
          </w:tcPr>
          <w:p w14:paraId="6D66D014" w14:textId="79AC65BE" w:rsidR="001B1D6F" w:rsidRPr="00A51F5C" w:rsidRDefault="00054497" w:rsidP="005B2547">
            <w:pPr>
              <w:pStyle w:val="NoSpacing"/>
              <w:rPr>
                <w:rFonts w:ascii="Cambria" w:hAnsi="Cambria"/>
                <w:color w:val="000000" w:themeColor="text1"/>
              </w:rPr>
            </w:pPr>
            <w:r w:rsidRPr="00A51F5C">
              <w:rPr>
                <w:rFonts w:ascii="Cambria" w:hAnsi="Cambria"/>
                <w:color w:val="000000" w:themeColor="text1"/>
              </w:rPr>
              <w:t>s</w:t>
            </w:r>
            <w:r w:rsidR="001B1D6F" w:rsidRPr="00A51F5C">
              <w:rPr>
                <w:rFonts w:ascii="Cambria" w:hAnsi="Cambria"/>
                <w:color w:val="000000" w:themeColor="text1"/>
              </w:rPr>
              <w:t xml:space="preserve">ection </w:t>
            </w:r>
            <w:r w:rsidR="001B1D6F" w:rsidRPr="00A51F5C">
              <w:rPr>
                <w:rFonts w:ascii="Cambria" w:hAnsi="Cambria"/>
                <w:color w:val="000000" w:themeColor="text1"/>
              </w:rPr>
              <w:t xml:space="preserve">26B </w:t>
            </w:r>
            <w:r w:rsidR="001B1D6F" w:rsidRPr="00A51F5C">
              <w:rPr>
                <w:rFonts w:ascii="Cambria" w:hAnsi="Cambria"/>
                <w:color w:val="000000" w:themeColor="text1"/>
              </w:rPr>
              <w:t xml:space="preserve">of the </w:t>
            </w:r>
            <w:r w:rsidR="001B1D6F" w:rsidRPr="00A51F5C">
              <w:rPr>
                <w:rFonts w:ascii="Cambria" w:hAnsi="Cambria"/>
                <w:i/>
                <w:iCs/>
                <w:color w:val="000000" w:themeColor="text1"/>
              </w:rPr>
              <w:t>Summary Offences Act 2005</w:t>
            </w:r>
          </w:p>
        </w:tc>
        <w:tc>
          <w:tcPr>
            <w:tcW w:w="3118" w:type="dxa"/>
          </w:tcPr>
          <w:p w14:paraId="5A4E1D1E" w14:textId="4885BFAE" w:rsidR="00E42AEE" w:rsidRPr="00A51F5C" w:rsidRDefault="00E42AEE" w:rsidP="00FE784D">
            <w:pPr>
              <w:pStyle w:val="ListParagraph"/>
              <w:numPr>
                <w:ilvl w:val="0"/>
                <w:numId w:val="8"/>
              </w:numPr>
              <w:ind w:left="319" w:hanging="284"/>
              <w:rPr>
                <w:rFonts w:ascii="Cambria" w:hAnsi="Cambria"/>
                <w:sz w:val="22"/>
                <w:szCs w:val="22"/>
              </w:rPr>
            </w:pPr>
            <w:r w:rsidRPr="00A51F5C">
              <w:rPr>
                <w:rFonts w:ascii="Cambria" w:hAnsi="Cambria"/>
                <w:sz w:val="22"/>
                <w:szCs w:val="22"/>
              </w:rPr>
              <w:t>an offence involving driving or operating a vehicle</w:t>
            </w:r>
          </w:p>
          <w:p w14:paraId="640C4660" w14:textId="03AABF9E" w:rsidR="00E42AEE" w:rsidRPr="00A51F5C" w:rsidRDefault="00E42AEE" w:rsidP="00FE784D">
            <w:pPr>
              <w:pStyle w:val="ListParagraph"/>
              <w:numPr>
                <w:ilvl w:val="0"/>
                <w:numId w:val="8"/>
              </w:numPr>
              <w:ind w:left="319" w:hanging="284"/>
              <w:rPr>
                <w:rFonts w:ascii="Cambria" w:hAnsi="Cambria"/>
                <w:sz w:val="22"/>
                <w:szCs w:val="22"/>
              </w:rPr>
            </w:pPr>
            <w:r w:rsidRPr="00A51F5C">
              <w:rPr>
                <w:rFonts w:ascii="Cambria" w:hAnsi="Cambria"/>
                <w:sz w:val="22"/>
                <w:szCs w:val="22"/>
              </w:rPr>
              <w:t>an offence involving violence or a threat of violence</w:t>
            </w:r>
          </w:p>
          <w:p w14:paraId="374FC8D9" w14:textId="6BB613C3" w:rsidR="00E42AEE" w:rsidRPr="00A51F5C" w:rsidRDefault="00E42AEE" w:rsidP="00FE784D">
            <w:pPr>
              <w:pStyle w:val="ListParagraph"/>
              <w:numPr>
                <w:ilvl w:val="0"/>
                <w:numId w:val="8"/>
              </w:numPr>
              <w:ind w:left="319" w:hanging="284"/>
              <w:rPr>
                <w:rFonts w:ascii="Cambria" w:hAnsi="Cambria"/>
                <w:sz w:val="22"/>
                <w:szCs w:val="22"/>
              </w:rPr>
            </w:pPr>
            <w:r w:rsidRPr="00A51F5C">
              <w:rPr>
                <w:rFonts w:ascii="Cambria" w:hAnsi="Cambria"/>
                <w:sz w:val="22"/>
                <w:szCs w:val="22"/>
              </w:rPr>
              <w:t>an offence involving taking, damaging, destroying, removing, using, interfering with or entering property</w:t>
            </w:r>
          </w:p>
          <w:p w14:paraId="73BE8181" w14:textId="5B2DB5F8" w:rsidR="00E42AEE" w:rsidRPr="00A51F5C" w:rsidRDefault="00E42AEE" w:rsidP="00FE784D">
            <w:pPr>
              <w:pStyle w:val="ListParagraph"/>
              <w:numPr>
                <w:ilvl w:val="0"/>
                <w:numId w:val="8"/>
              </w:numPr>
              <w:ind w:left="319" w:hanging="284"/>
              <w:rPr>
                <w:rFonts w:ascii="Cambria" w:hAnsi="Cambria"/>
                <w:sz w:val="22"/>
                <w:szCs w:val="22"/>
              </w:rPr>
            </w:pPr>
            <w:r w:rsidRPr="00A51F5C">
              <w:rPr>
                <w:rFonts w:ascii="Cambria" w:hAnsi="Cambria"/>
                <w:sz w:val="22"/>
                <w:szCs w:val="22"/>
              </w:rPr>
              <w:t>an offence involving a weapon</w:t>
            </w:r>
          </w:p>
          <w:p w14:paraId="1C4976F8" w14:textId="77777777" w:rsidR="001B1D6F" w:rsidRPr="00A51F5C" w:rsidRDefault="001B1D6F" w:rsidP="00FE784D">
            <w:pPr>
              <w:pStyle w:val="NoSpacing"/>
              <w:rPr>
                <w:rFonts w:ascii="Cambria" w:hAnsi="Cambria"/>
                <w:color w:val="000000"/>
              </w:rPr>
            </w:pPr>
          </w:p>
        </w:tc>
        <w:tc>
          <w:tcPr>
            <w:tcW w:w="2410" w:type="dxa"/>
          </w:tcPr>
          <w:p w14:paraId="4965CA8E" w14:textId="3FD3E955" w:rsidR="001B1D6F" w:rsidRPr="00A51F5C" w:rsidRDefault="00E42AEE" w:rsidP="001B1D6F">
            <w:pPr>
              <w:pStyle w:val="NoSpacing"/>
              <w:jc w:val="both"/>
              <w:rPr>
                <w:rFonts w:ascii="Cambria" w:hAnsi="Cambria"/>
                <w:color w:val="000000"/>
              </w:rPr>
            </w:pPr>
            <w:r w:rsidRPr="00A51F5C">
              <w:rPr>
                <w:rFonts w:ascii="Cambria" w:hAnsi="Cambria"/>
                <w:color w:val="000000"/>
              </w:rPr>
              <w:t>Maximum two years imprisonment</w:t>
            </w:r>
          </w:p>
        </w:tc>
      </w:tr>
      <w:tr w:rsidR="001B1D6F" w:rsidRPr="00A51F5C" w14:paraId="252525E4" w14:textId="77777777" w:rsidTr="00465EDD">
        <w:tc>
          <w:tcPr>
            <w:tcW w:w="1514" w:type="dxa"/>
          </w:tcPr>
          <w:p w14:paraId="265ABF31" w14:textId="00B1BD32" w:rsidR="001B1D6F" w:rsidRPr="00A51F5C" w:rsidRDefault="001B1D6F" w:rsidP="001B1D6F">
            <w:pPr>
              <w:pStyle w:val="NoSpacing"/>
              <w:jc w:val="both"/>
              <w:rPr>
                <w:rFonts w:ascii="Cambria" w:hAnsi="Cambria"/>
                <w:color w:val="000000" w:themeColor="text1"/>
              </w:rPr>
            </w:pPr>
            <w:r w:rsidRPr="00A51F5C">
              <w:rPr>
                <w:rFonts w:ascii="Cambria" w:hAnsi="Cambria"/>
                <w:color w:val="000000" w:themeColor="text1"/>
              </w:rPr>
              <w:t>Northern Territory</w:t>
            </w:r>
          </w:p>
        </w:tc>
        <w:tc>
          <w:tcPr>
            <w:tcW w:w="2167" w:type="dxa"/>
          </w:tcPr>
          <w:p w14:paraId="02658176" w14:textId="4C649518" w:rsidR="001B1D6F" w:rsidRPr="00A51F5C" w:rsidRDefault="00054497" w:rsidP="005B2547">
            <w:pPr>
              <w:pStyle w:val="NoSpacing"/>
              <w:rPr>
                <w:rFonts w:ascii="Cambria" w:hAnsi="Cambria"/>
                <w:color w:val="000000" w:themeColor="text1"/>
              </w:rPr>
            </w:pPr>
            <w:r w:rsidRPr="00A51F5C">
              <w:rPr>
                <w:rFonts w:ascii="Cambria" w:hAnsi="Cambria"/>
                <w:color w:val="000000" w:themeColor="text1"/>
              </w:rPr>
              <w:t>s</w:t>
            </w:r>
            <w:r w:rsidR="001B1D6F" w:rsidRPr="00A51F5C">
              <w:rPr>
                <w:rFonts w:ascii="Cambria" w:hAnsi="Cambria"/>
                <w:color w:val="000000" w:themeColor="text1"/>
              </w:rPr>
              <w:t xml:space="preserve">ection </w:t>
            </w:r>
            <w:r w:rsidR="001B1D6F" w:rsidRPr="00A51F5C">
              <w:rPr>
                <w:rFonts w:ascii="Cambria" w:hAnsi="Cambria"/>
                <w:color w:val="000000" w:themeColor="text1"/>
              </w:rPr>
              <w:t>276</w:t>
            </w:r>
            <w:r w:rsidR="00E42AEE" w:rsidRPr="00A51F5C">
              <w:rPr>
                <w:rFonts w:ascii="Cambria" w:hAnsi="Cambria"/>
                <w:color w:val="000000" w:themeColor="text1"/>
              </w:rPr>
              <w:t>H</w:t>
            </w:r>
            <w:r w:rsidR="001B1D6F" w:rsidRPr="00A51F5C">
              <w:rPr>
                <w:rFonts w:ascii="Cambria" w:hAnsi="Cambria"/>
                <w:color w:val="000000" w:themeColor="text1"/>
              </w:rPr>
              <w:t xml:space="preserve"> of the </w:t>
            </w:r>
            <w:r w:rsidR="001B1D6F" w:rsidRPr="00A51F5C">
              <w:rPr>
                <w:rFonts w:ascii="Cambria" w:hAnsi="Cambria"/>
                <w:i/>
                <w:iCs/>
                <w:color w:val="000000" w:themeColor="text1"/>
              </w:rPr>
              <w:t>Criminal Code Act 1982</w:t>
            </w:r>
          </w:p>
        </w:tc>
        <w:tc>
          <w:tcPr>
            <w:tcW w:w="3118" w:type="dxa"/>
          </w:tcPr>
          <w:p w14:paraId="61496EF6" w14:textId="43210BD0" w:rsidR="00AF1D38" w:rsidRPr="00A51F5C" w:rsidRDefault="00AF1D38" w:rsidP="00FE784D">
            <w:pPr>
              <w:pStyle w:val="ListParagraph"/>
              <w:numPr>
                <w:ilvl w:val="0"/>
                <w:numId w:val="10"/>
              </w:numPr>
              <w:ind w:left="319" w:hanging="284"/>
              <w:rPr>
                <w:rFonts w:ascii="Cambria" w:hAnsi="Cambria"/>
                <w:sz w:val="22"/>
                <w:szCs w:val="22"/>
              </w:rPr>
            </w:pPr>
            <w:r w:rsidRPr="00A51F5C">
              <w:rPr>
                <w:rFonts w:ascii="Cambria" w:hAnsi="Cambria"/>
                <w:sz w:val="22"/>
                <w:szCs w:val="22"/>
              </w:rPr>
              <w:t>recklessly endangering life and serious harm, negligently causing serious and related offences involving vehicles and vessels</w:t>
            </w:r>
          </w:p>
          <w:p w14:paraId="6D56CF8B" w14:textId="77777777" w:rsidR="00AF1D38" w:rsidRPr="00A51F5C" w:rsidRDefault="00AF1D38" w:rsidP="00FE784D">
            <w:pPr>
              <w:pStyle w:val="ListParagraph"/>
              <w:numPr>
                <w:ilvl w:val="0"/>
                <w:numId w:val="10"/>
              </w:numPr>
              <w:ind w:left="319" w:hanging="284"/>
              <w:rPr>
                <w:rFonts w:ascii="Cambria" w:hAnsi="Cambria"/>
                <w:sz w:val="22"/>
                <w:szCs w:val="22"/>
              </w:rPr>
            </w:pPr>
            <w:r w:rsidRPr="00A51F5C">
              <w:rPr>
                <w:rFonts w:ascii="Cambria" w:hAnsi="Cambria"/>
                <w:sz w:val="22"/>
                <w:szCs w:val="22"/>
              </w:rPr>
              <w:t>miscellaneous offences against the person (such as drink or food spiking, acts intended to cause serious harm or prevent apprehension, serious harm and harm)</w:t>
            </w:r>
          </w:p>
          <w:p w14:paraId="221F1D31" w14:textId="77777777" w:rsidR="00AF1D38" w:rsidRPr="00A51F5C" w:rsidRDefault="00AF1D38" w:rsidP="00FE784D">
            <w:pPr>
              <w:pStyle w:val="ListParagraph"/>
              <w:numPr>
                <w:ilvl w:val="0"/>
                <w:numId w:val="10"/>
              </w:numPr>
              <w:ind w:left="319" w:hanging="284"/>
              <w:rPr>
                <w:rFonts w:ascii="Cambria" w:hAnsi="Cambria"/>
                <w:sz w:val="22"/>
                <w:szCs w:val="22"/>
              </w:rPr>
            </w:pPr>
            <w:r w:rsidRPr="00A51F5C">
              <w:rPr>
                <w:rFonts w:ascii="Cambria" w:hAnsi="Cambria"/>
                <w:sz w:val="22"/>
                <w:szCs w:val="22"/>
              </w:rPr>
              <w:lastRenderedPageBreak/>
              <w:t>assaults or assault with intent to steal</w:t>
            </w:r>
          </w:p>
          <w:p w14:paraId="018EA9A4" w14:textId="77777777" w:rsidR="00AF1D38" w:rsidRPr="00A51F5C" w:rsidRDefault="00AF1D38" w:rsidP="00FE784D">
            <w:pPr>
              <w:pStyle w:val="ListParagraph"/>
              <w:numPr>
                <w:ilvl w:val="0"/>
                <w:numId w:val="10"/>
              </w:numPr>
              <w:ind w:left="319" w:hanging="284"/>
              <w:rPr>
                <w:rFonts w:ascii="Cambria" w:hAnsi="Cambria"/>
                <w:sz w:val="22"/>
                <w:szCs w:val="22"/>
              </w:rPr>
            </w:pPr>
            <w:r w:rsidRPr="00A51F5C">
              <w:rPr>
                <w:rFonts w:ascii="Cambria" w:hAnsi="Cambria"/>
                <w:sz w:val="22"/>
                <w:szCs w:val="22"/>
              </w:rPr>
              <w:t>theft and related offences</w:t>
            </w:r>
          </w:p>
          <w:p w14:paraId="20EA0026" w14:textId="77777777" w:rsidR="00FE784D" w:rsidRPr="00A51F5C" w:rsidRDefault="00AF1D38" w:rsidP="00FE784D">
            <w:pPr>
              <w:pStyle w:val="ListParagraph"/>
              <w:numPr>
                <w:ilvl w:val="0"/>
                <w:numId w:val="10"/>
              </w:numPr>
              <w:ind w:left="319" w:hanging="284"/>
              <w:rPr>
                <w:rFonts w:ascii="Cambria" w:hAnsi="Cambria"/>
                <w:sz w:val="22"/>
                <w:szCs w:val="22"/>
              </w:rPr>
            </w:pPr>
            <w:r w:rsidRPr="00A51F5C">
              <w:rPr>
                <w:rFonts w:ascii="Cambria" w:hAnsi="Cambria"/>
                <w:sz w:val="22"/>
                <w:szCs w:val="22"/>
              </w:rPr>
              <w:t>criminal damage</w:t>
            </w:r>
          </w:p>
          <w:p w14:paraId="0B244A5C" w14:textId="69674645" w:rsidR="00FE784D" w:rsidRPr="00A51F5C" w:rsidRDefault="00FE784D" w:rsidP="00FE784D">
            <w:pPr>
              <w:pStyle w:val="ListParagraph"/>
              <w:ind w:left="319"/>
              <w:rPr>
                <w:rFonts w:ascii="Cambria" w:hAnsi="Cambria"/>
                <w:sz w:val="22"/>
                <w:szCs w:val="22"/>
              </w:rPr>
            </w:pPr>
          </w:p>
        </w:tc>
        <w:tc>
          <w:tcPr>
            <w:tcW w:w="2410" w:type="dxa"/>
          </w:tcPr>
          <w:p w14:paraId="0A4571A3" w14:textId="17CF7BAC" w:rsidR="001B1D6F" w:rsidRPr="00A51F5C" w:rsidRDefault="00E42AEE" w:rsidP="001B1D6F">
            <w:pPr>
              <w:pStyle w:val="NoSpacing"/>
              <w:jc w:val="both"/>
              <w:rPr>
                <w:rFonts w:ascii="Cambria" w:hAnsi="Cambria"/>
                <w:color w:val="000000"/>
              </w:rPr>
            </w:pPr>
            <w:r w:rsidRPr="00A51F5C">
              <w:rPr>
                <w:rFonts w:ascii="Cambria" w:hAnsi="Cambria"/>
                <w:color w:val="000000"/>
              </w:rPr>
              <w:lastRenderedPageBreak/>
              <w:t>Maximum two years imprisonment</w:t>
            </w:r>
          </w:p>
        </w:tc>
      </w:tr>
      <w:tr w:rsidR="00700C55" w:rsidRPr="00A51F5C" w14:paraId="073D4B28" w14:textId="77777777" w:rsidTr="00465EDD">
        <w:tc>
          <w:tcPr>
            <w:tcW w:w="1514" w:type="dxa"/>
          </w:tcPr>
          <w:p w14:paraId="207D53C7" w14:textId="3580E010" w:rsidR="00700C55" w:rsidRPr="00A51F5C" w:rsidRDefault="00700C55" w:rsidP="001B1D6F">
            <w:pPr>
              <w:pStyle w:val="NoSpacing"/>
              <w:jc w:val="both"/>
              <w:rPr>
                <w:rFonts w:ascii="Cambria" w:hAnsi="Cambria"/>
                <w:color w:val="000000"/>
              </w:rPr>
            </w:pPr>
            <w:r w:rsidRPr="00A51F5C">
              <w:rPr>
                <w:rFonts w:ascii="Cambria" w:hAnsi="Cambria"/>
                <w:color w:val="000000"/>
              </w:rPr>
              <w:t>South Australia</w:t>
            </w:r>
          </w:p>
        </w:tc>
        <w:tc>
          <w:tcPr>
            <w:tcW w:w="2167" w:type="dxa"/>
          </w:tcPr>
          <w:p w14:paraId="0303CA98" w14:textId="246BAC9E" w:rsidR="00700C55" w:rsidRPr="00A51F5C" w:rsidRDefault="00700C55" w:rsidP="005B2547">
            <w:pPr>
              <w:pStyle w:val="NoSpacing"/>
              <w:rPr>
                <w:rFonts w:ascii="Cambria" w:hAnsi="Cambria"/>
              </w:rPr>
            </w:pPr>
            <w:r w:rsidRPr="00A51F5C">
              <w:rPr>
                <w:rFonts w:ascii="Cambria" w:hAnsi="Cambria"/>
              </w:rPr>
              <w:t xml:space="preserve">Section 21AA of the </w:t>
            </w:r>
            <w:r w:rsidRPr="00A51F5C">
              <w:rPr>
                <w:rFonts w:ascii="Cambria" w:hAnsi="Cambria"/>
                <w:i/>
                <w:iCs/>
              </w:rPr>
              <w:t>Summary Offences Act 1953</w:t>
            </w:r>
          </w:p>
        </w:tc>
        <w:tc>
          <w:tcPr>
            <w:tcW w:w="3118" w:type="dxa"/>
          </w:tcPr>
          <w:p w14:paraId="2DA8F26F" w14:textId="21B5EC0F" w:rsidR="00700C55" w:rsidRPr="00A51F5C" w:rsidRDefault="00700C55" w:rsidP="00FE784D">
            <w:pPr>
              <w:pStyle w:val="NoSpacing"/>
              <w:numPr>
                <w:ilvl w:val="0"/>
                <w:numId w:val="6"/>
              </w:numPr>
              <w:ind w:left="319"/>
              <w:rPr>
                <w:rFonts w:ascii="Cambria" w:hAnsi="Cambria"/>
                <w:color w:val="000000"/>
              </w:rPr>
            </w:pPr>
            <w:r w:rsidRPr="00A51F5C">
              <w:rPr>
                <w:rFonts w:ascii="Cambria" w:hAnsi="Cambria"/>
                <w:color w:val="000000"/>
              </w:rPr>
              <w:t>driving or operating a vehicle or vessel</w:t>
            </w:r>
          </w:p>
          <w:p w14:paraId="5E2E9076" w14:textId="2D16B681" w:rsidR="00700C55" w:rsidRPr="00A51F5C" w:rsidRDefault="00700C55" w:rsidP="00FE784D">
            <w:pPr>
              <w:pStyle w:val="NoSpacing"/>
              <w:numPr>
                <w:ilvl w:val="0"/>
                <w:numId w:val="6"/>
              </w:numPr>
              <w:ind w:left="319"/>
              <w:rPr>
                <w:rFonts w:ascii="Cambria" w:hAnsi="Cambria"/>
                <w:color w:val="000000"/>
              </w:rPr>
            </w:pPr>
            <w:r w:rsidRPr="00A51F5C">
              <w:rPr>
                <w:rFonts w:ascii="Cambria" w:hAnsi="Cambria"/>
                <w:color w:val="000000"/>
              </w:rPr>
              <w:t>an offence involving the use of, or threat of using violence</w:t>
            </w:r>
          </w:p>
          <w:p w14:paraId="368DB430" w14:textId="12383B74" w:rsidR="00700C55" w:rsidRPr="00A51F5C" w:rsidRDefault="00700C55" w:rsidP="00FE784D">
            <w:pPr>
              <w:pStyle w:val="NoSpacing"/>
              <w:numPr>
                <w:ilvl w:val="0"/>
                <w:numId w:val="6"/>
              </w:numPr>
              <w:ind w:left="319" w:hanging="319"/>
              <w:rPr>
                <w:rFonts w:ascii="Cambria" w:hAnsi="Cambria"/>
                <w:color w:val="000000"/>
              </w:rPr>
            </w:pPr>
            <w:r w:rsidRPr="00A51F5C">
              <w:rPr>
                <w:rFonts w:ascii="Cambria" w:hAnsi="Cambria"/>
                <w:color w:val="000000"/>
              </w:rPr>
              <w:t>an offence involving a weapon</w:t>
            </w:r>
          </w:p>
          <w:p w14:paraId="0148AC69" w14:textId="14FE02FE" w:rsidR="00700C55" w:rsidRPr="00A51F5C" w:rsidRDefault="00700C55" w:rsidP="00FE784D">
            <w:pPr>
              <w:pStyle w:val="NoSpacing"/>
              <w:numPr>
                <w:ilvl w:val="0"/>
                <w:numId w:val="6"/>
              </w:numPr>
              <w:ind w:left="319" w:hanging="319"/>
              <w:rPr>
                <w:rFonts w:ascii="Cambria" w:hAnsi="Cambria"/>
                <w:color w:val="000000"/>
              </w:rPr>
            </w:pPr>
            <w:r w:rsidRPr="00A51F5C">
              <w:rPr>
                <w:rFonts w:ascii="Cambria" w:hAnsi="Cambria"/>
                <w:color w:val="000000"/>
              </w:rPr>
              <w:t>an offence involving interference with, damage to, or destruction</w:t>
            </w:r>
            <w:r w:rsidR="00AB7454" w:rsidRPr="00A51F5C">
              <w:rPr>
                <w:rFonts w:ascii="Cambria" w:hAnsi="Cambria"/>
                <w:color w:val="000000"/>
              </w:rPr>
              <w:t xml:space="preserve"> </w:t>
            </w:r>
            <w:r w:rsidRPr="00A51F5C">
              <w:rPr>
                <w:rFonts w:ascii="Cambria" w:hAnsi="Cambria"/>
                <w:color w:val="000000"/>
              </w:rPr>
              <w:t>of, property</w:t>
            </w:r>
          </w:p>
          <w:p w14:paraId="151CE38F" w14:textId="3F245512" w:rsidR="00AB7454" w:rsidRPr="00A51F5C" w:rsidRDefault="00700C55" w:rsidP="00FE784D">
            <w:pPr>
              <w:pStyle w:val="NoSpacing"/>
              <w:numPr>
                <w:ilvl w:val="0"/>
                <w:numId w:val="6"/>
              </w:numPr>
              <w:ind w:left="319" w:hanging="319"/>
              <w:rPr>
                <w:rFonts w:ascii="Cambria" w:hAnsi="Cambria"/>
                <w:color w:val="000000"/>
              </w:rPr>
            </w:pPr>
            <w:r w:rsidRPr="00A51F5C">
              <w:rPr>
                <w:rFonts w:ascii="Cambria" w:hAnsi="Cambria"/>
                <w:color w:val="000000"/>
              </w:rPr>
              <w:t>theft or an offence of which theft is an element</w:t>
            </w:r>
          </w:p>
          <w:p w14:paraId="437FDFC4" w14:textId="6FE05D0B" w:rsidR="00700C55" w:rsidRPr="00A51F5C" w:rsidRDefault="00700C55" w:rsidP="00FE784D">
            <w:pPr>
              <w:pStyle w:val="NoSpacing"/>
              <w:numPr>
                <w:ilvl w:val="0"/>
                <w:numId w:val="6"/>
              </w:numPr>
              <w:ind w:left="319" w:hanging="319"/>
              <w:rPr>
                <w:rFonts w:ascii="Cambria" w:hAnsi="Cambria"/>
                <w:color w:val="000000"/>
              </w:rPr>
            </w:pPr>
            <w:r w:rsidRPr="00A51F5C">
              <w:rPr>
                <w:rFonts w:ascii="Cambria" w:hAnsi="Cambria"/>
                <w:color w:val="000000"/>
              </w:rPr>
              <w:t xml:space="preserve">criminal trespass or an offence of which trespass is an element </w:t>
            </w:r>
          </w:p>
        </w:tc>
        <w:tc>
          <w:tcPr>
            <w:tcW w:w="2410" w:type="dxa"/>
          </w:tcPr>
          <w:p w14:paraId="1BB8450A" w14:textId="567FA97A" w:rsidR="00700C55" w:rsidRPr="00A51F5C" w:rsidRDefault="00700C55" w:rsidP="001B1D6F">
            <w:pPr>
              <w:pStyle w:val="NoSpacing"/>
              <w:jc w:val="both"/>
              <w:rPr>
                <w:rFonts w:ascii="Cambria" w:hAnsi="Cambria"/>
                <w:color w:val="000000"/>
              </w:rPr>
            </w:pPr>
            <w:r w:rsidRPr="00A51F5C">
              <w:rPr>
                <w:rFonts w:ascii="Cambria" w:hAnsi="Cambria"/>
                <w:color w:val="000000"/>
              </w:rPr>
              <w:t>Maximum two years imprisonment</w:t>
            </w:r>
          </w:p>
        </w:tc>
      </w:tr>
    </w:tbl>
    <w:p w14:paraId="204BD5BE" w14:textId="77777777" w:rsidR="001B1D6F" w:rsidRPr="00A51F5C" w:rsidRDefault="001B1D6F" w:rsidP="00747243">
      <w:pPr>
        <w:pStyle w:val="NoSpacing"/>
        <w:jc w:val="both"/>
        <w:rPr>
          <w:rFonts w:ascii="Cambria" w:hAnsi="Cambria"/>
          <w:color w:val="000000"/>
          <w:sz w:val="24"/>
          <w:szCs w:val="24"/>
        </w:rPr>
      </w:pPr>
    </w:p>
    <w:p w14:paraId="2A1E7486" w14:textId="77777777" w:rsidR="00EE3832" w:rsidRPr="00A51F5C" w:rsidRDefault="00354B26" w:rsidP="00747243">
      <w:pPr>
        <w:pStyle w:val="NoSpacing"/>
        <w:jc w:val="both"/>
        <w:rPr>
          <w:rFonts w:ascii="Cambria" w:hAnsi="Cambria"/>
          <w:color w:val="000000"/>
          <w:sz w:val="24"/>
          <w:szCs w:val="24"/>
        </w:rPr>
      </w:pPr>
      <w:r w:rsidRPr="00A51F5C">
        <w:rPr>
          <w:rFonts w:ascii="Cambria" w:hAnsi="Cambria"/>
          <w:color w:val="000000"/>
          <w:sz w:val="24"/>
          <w:szCs w:val="24"/>
        </w:rPr>
        <w:t xml:space="preserve">The proposed Tasmanian Bill </w:t>
      </w:r>
      <w:r w:rsidR="007410A9" w:rsidRPr="00A51F5C">
        <w:rPr>
          <w:rFonts w:ascii="Cambria" w:hAnsi="Cambria"/>
          <w:color w:val="000000"/>
          <w:sz w:val="24"/>
          <w:szCs w:val="24"/>
        </w:rPr>
        <w:t xml:space="preserve">differs from other Australian jurisdictions. </w:t>
      </w:r>
      <w:r w:rsidRPr="00A51F5C">
        <w:rPr>
          <w:rFonts w:ascii="Cambria" w:hAnsi="Cambria"/>
          <w:color w:val="000000"/>
          <w:sz w:val="24"/>
          <w:szCs w:val="24"/>
        </w:rPr>
        <w:t xml:space="preserve">Rather than </w:t>
      </w:r>
      <w:r w:rsidR="007410A9" w:rsidRPr="00A51F5C">
        <w:rPr>
          <w:rFonts w:ascii="Cambria" w:hAnsi="Cambria"/>
          <w:color w:val="000000"/>
          <w:sz w:val="24"/>
          <w:szCs w:val="24"/>
        </w:rPr>
        <w:t>c</w:t>
      </w:r>
      <w:r w:rsidRPr="00A51F5C">
        <w:rPr>
          <w:rFonts w:ascii="Cambria" w:hAnsi="Cambria"/>
          <w:color w:val="000000"/>
          <w:sz w:val="24"/>
          <w:szCs w:val="24"/>
        </w:rPr>
        <w:t xml:space="preserve">reating a new offence, </w:t>
      </w:r>
      <w:r w:rsidR="00DF23DD" w:rsidRPr="00A51F5C">
        <w:rPr>
          <w:rFonts w:ascii="Cambria" w:hAnsi="Cambria"/>
          <w:color w:val="000000"/>
          <w:sz w:val="24"/>
          <w:szCs w:val="24"/>
        </w:rPr>
        <w:t>the Bill</w:t>
      </w:r>
      <w:r w:rsidRPr="00A51F5C">
        <w:rPr>
          <w:rFonts w:ascii="Cambria" w:hAnsi="Cambria"/>
          <w:color w:val="000000"/>
          <w:sz w:val="24"/>
          <w:szCs w:val="24"/>
        </w:rPr>
        <w:t xml:space="preserve"> </w:t>
      </w:r>
      <w:r w:rsidR="00356B39" w:rsidRPr="00A51F5C">
        <w:rPr>
          <w:rFonts w:ascii="Cambria" w:hAnsi="Cambria"/>
          <w:color w:val="000000"/>
          <w:sz w:val="24"/>
          <w:szCs w:val="24"/>
        </w:rPr>
        <w:t xml:space="preserve">seeks to </w:t>
      </w:r>
      <w:r w:rsidRPr="00A51F5C">
        <w:rPr>
          <w:rFonts w:ascii="Cambria" w:hAnsi="Cambria"/>
          <w:color w:val="000000"/>
          <w:sz w:val="24"/>
          <w:szCs w:val="24"/>
        </w:rPr>
        <w:t xml:space="preserve">amend the </w:t>
      </w:r>
      <w:r w:rsidRPr="00A51F5C">
        <w:rPr>
          <w:rFonts w:ascii="Cambria" w:hAnsi="Cambria"/>
          <w:i/>
          <w:iCs/>
          <w:color w:val="000000"/>
          <w:sz w:val="24"/>
          <w:szCs w:val="24"/>
        </w:rPr>
        <w:t>Sentencing Act 1997</w:t>
      </w:r>
      <w:r w:rsidRPr="00A51F5C">
        <w:rPr>
          <w:rFonts w:ascii="Cambria" w:hAnsi="Cambria"/>
          <w:color w:val="000000"/>
          <w:sz w:val="24"/>
          <w:szCs w:val="24"/>
        </w:rPr>
        <w:t xml:space="preserve"> (Tas) so that a court must treat the publication of material that boasts</w:t>
      </w:r>
      <w:r w:rsidR="00313590" w:rsidRPr="00A51F5C">
        <w:rPr>
          <w:rFonts w:ascii="Cambria" w:hAnsi="Cambria"/>
          <w:color w:val="000000"/>
          <w:sz w:val="24"/>
          <w:szCs w:val="24"/>
        </w:rPr>
        <w:t xml:space="preserve"> or </w:t>
      </w:r>
      <w:r w:rsidRPr="00A51F5C">
        <w:rPr>
          <w:rFonts w:ascii="Cambria" w:hAnsi="Cambria"/>
          <w:color w:val="000000"/>
          <w:sz w:val="24"/>
          <w:szCs w:val="24"/>
        </w:rPr>
        <w:t>glorifies</w:t>
      </w:r>
      <w:r w:rsidR="00313590" w:rsidRPr="00A51F5C">
        <w:rPr>
          <w:rFonts w:ascii="Cambria" w:hAnsi="Cambria"/>
          <w:color w:val="000000"/>
          <w:sz w:val="24"/>
          <w:szCs w:val="24"/>
        </w:rPr>
        <w:t xml:space="preserve"> </w:t>
      </w:r>
      <w:r w:rsidRPr="00A51F5C">
        <w:rPr>
          <w:rFonts w:ascii="Cambria" w:hAnsi="Cambria"/>
          <w:color w:val="000000"/>
          <w:sz w:val="24"/>
          <w:szCs w:val="24"/>
        </w:rPr>
        <w:t>criminal conduct as an aggravating factor when sentencing the underlying offence.</w:t>
      </w:r>
    </w:p>
    <w:p w14:paraId="717A1230" w14:textId="77777777" w:rsidR="00EE3832" w:rsidRPr="00A51F5C" w:rsidRDefault="00EE3832" w:rsidP="00747243">
      <w:pPr>
        <w:pStyle w:val="NoSpacing"/>
        <w:jc w:val="both"/>
        <w:rPr>
          <w:rFonts w:ascii="Cambria" w:hAnsi="Cambria"/>
          <w:color w:val="000000"/>
          <w:sz w:val="24"/>
          <w:szCs w:val="24"/>
        </w:rPr>
      </w:pPr>
    </w:p>
    <w:p w14:paraId="19816F99" w14:textId="3E239557" w:rsidR="00A7119B" w:rsidRPr="00A51F5C" w:rsidRDefault="002222BD" w:rsidP="00747243">
      <w:pPr>
        <w:pStyle w:val="NoSpacing"/>
        <w:jc w:val="both"/>
        <w:rPr>
          <w:rFonts w:ascii="Cambria" w:hAnsi="Cambria"/>
          <w:color w:val="000000"/>
          <w:sz w:val="24"/>
          <w:szCs w:val="24"/>
        </w:rPr>
      </w:pPr>
      <w:r w:rsidRPr="00A51F5C">
        <w:rPr>
          <w:rFonts w:ascii="Cambria" w:hAnsi="Cambria"/>
          <w:color w:val="000000"/>
          <w:sz w:val="24"/>
          <w:szCs w:val="24"/>
        </w:rPr>
        <w:t xml:space="preserve">In New South Wales, a </w:t>
      </w:r>
      <w:r w:rsidR="002758AF" w:rsidRPr="00A51F5C">
        <w:rPr>
          <w:rFonts w:ascii="Cambria" w:hAnsi="Cambria"/>
          <w:color w:val="000000"/>
          <w:sz w:val="24"/>
          <w:szCs w:val="24"/>
        </w:rPr>
        <w:t xml:space="preserve">post and boast law </w:t>
      </w:r>
      <w:r w:rsidRPr="00A51F5C">
        <w:rPr>
          <w:rFonts w:ascii="Cambria" w:hAnsi="Cambria"/>
          <w:color w:val="000000"/>
          <w:sz w:val="24"/>
          <w:szCs w:val="24"/>
        </w:rPr>
        <w:t>was passed and came into effect in April 2024</w:t>
      </w:r>
      <w:r w:rsidRPr="00A51F5C">
        <w:rPr>
          <w:rStyle w:val="FootnoteReference"/>
          <w:rFonts w:ascii="Cambria" w:hAnsi="Cambria"/>
          <w:color w:val="000000"/>
          <w:sz w:val="24"/>
          <w:szCs w:val="24"/>
        </w:rPr>
        <w:footnoteReference w:id="3"/>
      </w:r>
      <w:r w:rsidR="00D03B25" w:rsidRPr="00A51F5C">
        <w:rPr>
          <w:rFonts w:ascii="Cambria" w:hAnsi="Cambria"/>
          <w:color w:val="000000"/>
          <w:sz w:val="24"/>
          <w:szCs w:val="24"/>
        </w:rPr>
        <w:t xml:space="preserve"> with a review of the provision being carried out two years later by </w:t>
      </w:r>
      <w:r w:rsidR="00D03B25" w:rsidRPr="00A51F5C">
        <w:rPr>
          <w:rFonts w:ascii="Cambria" w:hAnsi="Cambria"/>
          <w:color w:val="000000"/>
          <w:sz w:val="24"/>
          <w:szCs w:val="24"/>
        </w:rPr>
        <w:t>NSW’s Bureau of Crime Statistics and Research (BOCSAR).</w:t>
      </w:r>
      <w:r w:rsidR="00D03B25" w:rsidRPr="00A51F5C">
        <w:rPr>
          <w:rStyle w:val="FootnoteReference"/>
          <w:rFonts w:ascii="Cambria" w:hAnsi="Cambria"/>
          <w:color w:val="000000"/>
          <w:sz w:val="24"/>
          <w:szCs w:val="24"/>
        </w:rPr>
        <w:footnoteReference w:id="4"/>
      </w:r>
      <w:r w:rsidR="00356B39" w:rsidRPr="00A51F5C">
        <w:rPr>
          <w:rFonts w:ascii="Cambria" w:hAnsi="Cambria"/>
          <w:color w:val="000000"/>
          <w:sz w:val="24"/>
          <w:szCs w:val="24"/>
        </w:rPr>
        <w:t xml:space="preserve"> </w:t>
      </w:r>
      <w:r w:rsidR="00D03B25" w:rsidRPr="00A51F5C">
        <w:rPr>
          <w:rFonts w:ascii="Cambria" w:hAnsi="Cambria"/>
          <w:color w:val="000000"/>
          <w:sz w:val="24"/>
          <w:szCs w:val="24"/>
        </w:rPr>
        <w:t xml:space="preserve">The BOCSAR data found that </w:t>
      </w:r>
      <w:r w:rsidR="00D03B25" w:rsidRPr="00A51F5C">
        <w:rPr>
          <w:rFonts w:ascii="Cambria" w:hAnsi="Cambria"/>
          <w:color w:val="000000"/>
          <w:sz w:val="24"/>
          <w:szCs w:val="24"/>
        </w:rPr>
        <w:t>the</w:t>
      </w:r>
      <w:r w:rsidR="00D03B25" w:rsidRPr="00A51F5C">
        <w:rPr>
          <w:rFonts w:ascii="Cambria" w:hAnsi="Cambria"/>
          <w:color w:val="000000"/>
          <w:sz w:val="24"/>
          <w:szCs w:val="24"/>
        </w:rPr>
        <w:t xml:space="preserve"> </w:t>
      </w:r>
      <w:r w:rsidR="00D03B25" w:rsidRPr="00A51F5C">
        <w:rPr>
          <w:rFonts w:ascii="Cambria" w:hAnsi="Cambria"/>
          <w:color w:val="000000"/>
          <w:sz w:val="24"/>
          <w:szCs w:val="24"/>
        </w:rPr>
        <w:t xml:space="preserve">offence disproportionately impacts young people and Aboriginal and Torres Strait Islander people </w:t>
      </w:r>
      <w:r w:rsidR="00D03B25" w:rsidRPr="00A51F5C">
        <w:rPr>
          <w:rFonts w:ascii="Cambria" w:hAnsi="Cambria"/>
          <w:color w:val="000000"/>
          <w:sz w:val="24"/>
          <w:szCs w:val="24"/>
        </w:rPr>
        <w:t>with 75 per cent of those charged being Aboriginal people</w:t>
      </w:r>
      <w:r w:rsidR="00D03B25" w:rsidRPr="00A51F5C">
        <w:rPr>
          <w:rStyle w:val="FootnoteReference"/>
          <w:rFonts w:ascii="Cambria" w:hAnsi="Cambria"/>
          <w:color w:val="000000"/>
          <w:sz w:val="24"/>
          <w:szCs w:val="24"/>
        </w:rPr>
        <w:footnoteReference w:id="5"/>
      </w:r>
      <w:r w:rsidR="007A5329" w:rsidRPr="00A51F5C">
        <w:rPr>
          <w:rFonts w:ascii="Cambria" w:hAnsi="Cambria"/>
          <w:color w:val="000000"/>
          <w:sz w:val="24"/>
          <w:szCs w:val="24"/>
        </w:rPr>
        <w:t xml:space="preserve"> and 59 per cent involved young persons.</w:t>
      </w:r>
      <w:r w:rsidR="007A5329" w:rsidRPr="00A51F5C">
        <w:rPr>
          <w:rStyle w:val="FootnoteReference"/>
          <w:rFonts w:ascii="Cambria" w:hAnsi="Cambria"/>
          <w:color w:val="000000"/>
          <w:sz w:val="24"/>
          <w:szCs w:val="24"/>
        </w:rPr>
        <w:footnoteReference w:id="6"/>
      </w:r>
      <w:r w:rsidR="00356B39" w:rsidRPr="00A51F5C">
        <w:rPr>
          <w:rFonts w:ascii="Cambria" w:hAnsi="Cambria"/>
          <w:color w:val="000000"/>
          <w:sz w:val="24"/>
          <w:szCs w:val="24"/>
        </w:rPr>
        <w:t xml:space="preserve"> </w:t>
      </w:r>
      <w:r w:rsidR="007A5329" w:rsidRPr="00A51F5C">
        <w:rPr>
          <w:rFonts w:ascii="Cambria" w:hAnsi="Cambria"/>
          <w:color w:val="000000"/>
          <w:sz w:val="24"/>
          <w:szCs w:val="24"/>
        </w:rPr>
        <w:t>Unlike the Tasmanian draft Bill</w:t>
      </w:r>
      <w:r w:rsidR="00EE3832" w:rsidRPr="00A51F5C">
        <w:rPr>
          <w:rFonts w:ascii="Cambria" w:hAnsi="Cambria"/>
          <w:color w:val="000000"/>
          <w:sz w:val="24"/>
          <w:szCs w:val="24"/>
        </w:rPr>
        <w:t xml:space="preserve"> which applies to all offending</w:t>
      </w:r>
      <w:r w:rsidR="007A5329" w:rsidRPr="00A51F5C">
        <w:rPr>
          <w:rFonts w:ascii="Cambria" w:hAnsi="Cambria"/>
          <w:color w:val="000000"/>
          <w:sz w:val="24"/>
          <w:szCs w:val="24"/>
        </w:rPr>
        <w:t xml:space="preserve">, the NSW </w:t>
      </w:r>
      <w:r w:rsidR="00A12F23" w:rsidRPr="00A51F5C">
        <w:rPr>
          <w:rFonts w:ascii="Cambria" w:hAnsi="Cambria"/>
          <w:color w:val="000000"/>
          <w:sz w:val="24"/>
          <w:szCs w:val="24"/>
        </w:rPr>
        <w:t xml:space="preserve">‘post and boast’ </w:t>
      </w:r>
      <w:r w:rsidR="007A5329" w:rsidRPr="00A51F5C">
        <w:rPr>
          <w:rFonts w:ascii="Cambria" w:hAnsi="Cambria"/>
          <w:color w:val="000000"/>
          <w:sz w:val="24"/>
          <w:szCs w:val="24"/>
        </w:rPr>
        <w:t>provision was initially limited to two offences; a motor theft offence and a breaking and entering offence</w:t>
      </w:r>
      <w:r w:rsidR="007A5329" w:rsidRPr="00A51F5C">
        <w:rPr>
          <w:rFonts w:ascii="Cambria" w:hAnsi="Cambria"/>
          <w:color w:val="000000"/>
          <w:sz w:val="24"/>
          <w:szCs w:val="24"/>
        </w:rPr>
        <w:t>.</w:t>
      </w:r>
      <w:r w:rsidR="00D03B25" w:rsidRPr="00A51F5C">
        <w:rPr>
          <w:rStyle w:val="FootnoteReference"/>
          <w:rFonts w:ascii="Cambria" w:hAnsi="Cambria"/>
          <w:color w:val="000000"/>
          <w:sz w:val="24"/>
          <w:szCs w:val="24"/>
        </w:rPr>
        <w:footnoteReference w:id="7"/>
      </w:r>
      <w:r w:rsidR="007A5329" w:rsidRPr="00A51F5C">
        <w:rPr>
          <w:rFonts w:ascii="Cambria" w:hAnsi="Cambria"/>
          <w:color w:val="000000"/>
          <w:sz w:val="24"/>
          <w:szCs w:val="24"/>
        </w:rPr>
        <w:t xml:space="preserve">  </w:t>
      </w:r>
    </w:p>
    <w:p w14:paraId="2920421D" w14:textId="77777777" w:rsidR="00A7119B" w:rsidRPr="00A51F5C" w:rsidRDefault="00A7119B" w:rsidP="00747243">
      <w:pPr>
        <w:pStyle w:val="NoSpacing"/>
        <w:jc w:val="both"/>
        <w:rPr>
          <w:rFonts w:ascii="Cambria" w:hAnsi="Cambria"/>
          <w:color w:val="000000"/>
          <w:sz w:val="24"/>
          <w:szCs w:val="24"/>
        </w:rPr>
      </w:pPr>
    </w:p>
    <w:p w14:paraId="55950D94" w14:textId="040D20B3" w:rsidR="00A7119B" w:rsidRPr="00A51F5C" w:rsidRDefault="00A7119B" w:rsidP="00A7119B">
      <w:pPr>
        <w:pStyle w:val="NoSpacing"/>
        <w:jc w:val="both"/>
        <w:rPr>
          <w:rFonts w:ascii="Cambria" w:hAnsi="Cambria"/>
          <w:color w:val="000000" w:themeColor="text1"/>
          <w:sz w:val="24"/>
          <w:szCs w:val="24"/>
        </w:rPr>
      </w:pPr>
      <w:r w:rsidRPr="00A51F5C">
        <w:rPr>
          <w:rFonts w:ascii="Cambria" w:hAnsi="Cambria"/>
          <w:color w:val="000000"/>
          <w:sz w:val="24"/>
          <w:szCs w:val="24"/>
        </w:rPr>
        <w:t>I</w:t>
      </w:r>
      <w:r w:rsidRPr="00A51F5C">
        <w:rPr>
          <w:rFonts w:ascii="Cambria" w:hAnsi="Cambria"/>
          <w:color w:val="000000"/>
          <w:sz w:val="24"/>
          <w:szCs w:val="24"/>
        </w:rPr>
        <w:t>f the Bill is passed, there is no reason to suggest that Aboriginal and Torres Strait Islander peoples</w:t>
      </w:r>
      <w:r w:rsidR="00356B39" w:rsidRPr="00A51F5C">
        <w:rPr>
          <w:rFonts w:ascii="Cambria" w:hAnsi="Cambria"/>
          <w:color w:val="000000"/>
          <w:sz w:val="24"/>
          <w:szCs w:val="24"/>
        </w:rPr>
        <w:t xml:space="preserve"> will not be disproportionately impacted</w:t>
      </w:r>
      <w:r w:rsidRPr="00A51F5C">
        <w:rPr>
          <w:rFonts w:ascii="Cambria" w:hAnsi="Cambria"/>
          <w:color w:val="000000"/>
          <w:sz w:val="24"/>
          <w:szCs w:val="24"/>
        </w:rPr>
        <w:t xml:space="preserve">. Tasmania already has a </w:t>
      </w:r>
      <w:r w:rsidRPr="00A51F5C">
        <w:rPr>
          <w:rFonts w:ascii="Cambria" w:hAnsi="Cambria"/>
          <w:color w:val="000000" w:themeColor="text1"/>
          <w:sz w:val="24"/>
          <w:szCs w:val="24"/>
        </w:rPr>
        <w:t xml:space="preserve">high number of Aboriginal and Torres Strait Islander people in prison with the most recent Census </w:t>
      </w:r>
      <w:r w:rsidRPr="00A51F5C">
        <w:rPr>
          <w:rFonts w:ascii="Cambria" w:hAnsi="Cambria"/>
          <w:color w:val="000000" w:themeColor="text1"/>
          <w:sz w:val="24"/>
          <w:szCs w:val="24"/>
        </w:rPr>
        <w:lastRenderedPageBreak/>
        <w:t>reporting that</w:t>
      </w:r>
      <w:r w:rsidR="00356B39" w:rsidRPr="00A51F5C">
        <w:rPr>
          <w:rFonts w:ascii="Cambria" w:hAnsi="Cambria"/>
          <w:color w:val="000000" w:themeColor="text1"/>
          <w:sz w:val="24"/>
          <w:szCs w:val="24"/>
        </w:rPr>
        <w:t xml:space="preserve"> </w:t>
      </w:r>
      <w:r w:rsidRPr="00A51F5C">
        <w:rPr>
          <w:rFonts w:ascii="Cambria" w:hAnsi="Cambria"/>
          <w:color w:val="000000" w:themeColor="text1"/>
          <w:sz w:val="24"/>
          <w:szCs w:val="24"/>
        </w:rPr>
        <w:t xml:space="preserve">one in four persons in prison </w:t>
      </w:r>
      <w:r w:rsidRPr="00A51F5C">
        <w:rPr>
          <w:rFonts w:ascii="Cambria" w:hAnsi="Cambria"/>
          <w:color w:val="000000" w:themeColor="text1"/>
          <w:sz w:val="24"/>
          <w:szCs w:val="24"/>
        </w:rPr>
        <w:t>identify as Aboriginal or Torres Strait Islander.</w:t>
      </w:r>
      <w:r w:rsidRPr="00A51F5C">
        <w:rPr>
          <w:rStyle w:val="FootnoteReference"/>
          <w:rFonts w:ascii="Cambria" w:hAnsi="Cambria"/>
          <w:color w:val="000000" w:themeColor="text1"/>
          <w:spacing w:val="-4"/>
          <w:sz w:val="24"/>
          <w:szCs w:val="24"/>
        </w:rPr>
        <w:footnoteReference w:id="8"/>
      </w:r>
      <w:r w:rsidRPr="00A51F5C">
        <w:rPr>
          <w:rFonts w:ascii="Cambria" w:hAnsi="Cambria"/>
          <w:color w:val="000000" w:themeColor="text1"/>
          <w:sz w:val="24"/>
          <w:szCs w:val="24"/>
        </w:rPr>
        <w:t xml:space="preserve"> And, over the last decade the number of Aboriginal and Torres Strait Islander prisoners has more than doubled</w:t>
      </w:r>
      <w:r w:rsidRPr="00A51F5C">
        <w:rPr>
          <w:rFonts w:ascii="Cambria" w:hAnsi="Cambria"/>
          <w:color w:val="000000" w:themeColor="text1"/>
          <w:sz w:val="24"/>
          <w:szCs w:val="24"/>
        </w:rPr>
        <w:t xml:space="preserve"> as the following graph highlights</w:t>
      </w:r>
      <w:r w:rsidRPr="00A51F5C">
        <w:rPr>
          <w:rFonts w:ascii="Cambria" w:hAnsi="Cambria"/>
          <w:color w:val="000000" w:themeColor="text1"/>
          <w:sz w:val="24"/>
          <w:szCs w:val="24"/>
        </w:rPr>
        <w:t xml:space="preserve">. </w:t>
      </w:r>
    </w:p>
    <w:p w14:paraId="5236C5B3" w14:textId="77777777" w:rsidR="00A7119B" w:rsidRDefault="00A7119B" w:rsidP="00A7119B">
      <w:pPr>
        <w:pStyle w:val="NoSpacing"/>
        <w:jc w:val="both"/>
        <w:rPr>
          <w:rFonts w:ascii="Cambria" w:hAnsi="Cambria"/>
          <w:color w:val="000000" w:themeColor="text1"/>
          <w:sz w:val="24"/>
          <w:szCs w:val="24"/>
        </w:rPr>
      </w:pPr>
    </w:p>
    <w:p w14:paraId="1A4B4330" w14:textId="77777777" w:rsidR="00A7119B" w:rsidRDefault="00A7119B" w:rsidP="00A7119B">
      <w:pPr>
        <w:pStyle w:val="NoSpacing"/>
        <w:jc w:val="center"/>
        <w:rPr>
          <w:rFonts w:ascii="Cambria" w:hAnsi="Cambria"/>
          <w:color w:val="000000" w:themeColor="text1"/>
          <w:sz w:val="24"/>
          <w:szCs w:val="24"/>
        </w:rPr>
      </w:pPr>
      <w:r>
        <w:rPr>
          <w:noProof/>
          <w14:ligatures w14:val="standardContextual"/>
        </w:rPr>
        <w:drawing>
          <wp:inline distT="0" distB="0" distL="0" distR="0" wp14:anchorId="1BBE646B" wp14:editId="721F1F54">
            <wp:extent cx="4572000" cy="2743200"/>
            <wp:effectExtent l="0" t="0" r="12700" b="12700"/>
            <wp:docPr id="1389190697" name="Chart 1">
              <a:extLst xmlns:a="http://schemas.openxmlformats.org/drawingml/2006/main">
                <a:ext uri="{FF2B5EF4-FFF2-40B4-BE49-F238E27FC236}">
                  <a16:creationId xmlns:a16="http://schemas.microsoft.com/office/drawing/2014/main" id="{A037D8D6-DED0-BFAF-B1C6-D1991C2A8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37C96D" w14:textId="6AD6485B" w:rsidR="00A7119B" w:rsidRPr="0092780B" w:rsidRDefault="00A7119B" w:rsidP="00A7119B">
      <w:pPr>
        <w:ind w:left="993" w:right="-347"/>
        <w:jc w:val="both"/>
        <w:rPr>
          <w:rFonts w:ascii="Cambria" w:hAnsi="Cambria"/>
          <w:bCs/>
          <w:color w:val="000000" w:themeColor="text1"/>
          <w:sz w:val="20"/>
          <w:szCs w:val="20"/>
          <w:lang w:eastAsia="en-AU"/>
        </w:rPr>
      </w:pPr>
      <w:r w:rsidRPr="0092780B">
        <w:rPr>
          <w:rFonts w:ascii="Cambria" w:hAnsi="Cambria"/>
          <w:bCs/>
          <w:color w:val="000000" w:themeColor="text1"/>
          <w:sz w:val="20"/>
          <w:szCs w:val="20"/>
          <w:lang w:eastAsia="en-AU"/>
        </w:rPr>
        <w:t xml:space="preserve">Source: </w:t>
      </w:r>
      <w:r w:rsidRPr="0092780B">
        <w:rPr>
          <w:rFonts w:ascii="Cambria" w:hAnsi="Cambria"/>
          <w:sz w:val="20"/>
          <w:szCs w:val="20"/>
        </w:rPr>
        <w:t xml:space="preserve">Australian Bureau of Statistics, </w:t>
      </w:r>
      <w:r w:rsidRPr="0092780B">
        <w:rPr>
          <w:rFonts w:ascii="Cambria" w:hAnsi="Cambria"/>
          <w:i/>
          <w:iCs/>
          <w:sz w:val="20"/>
          <w:szCs w:val="20"/>
        </w:rPr>
        <w:t>Prisoners in Australia, 202</w:t>
      </w:r>
      <w:r>
        <w:rPr>
          <w:rFonts w:ascii="Cambria" w:hAnsi="Cambria"/>
          <w:i/>
          <w:iCs/>
          <w:sz w:val="20"/>
          <w:szCs w:val="20"/>
        </w:rPr>
        <w:t>5</w:t>
      </w:r>
      <w:r w:rsidRPr="0092780B">
        <w:rPr>
          <w:rFonts w:ascii="Cambria" w:hAnsi="Cambria"/>
          <w:sz w:val="20"/>
          <w:szCs w:val="20"/>
        </w:rPr>
        <w:t>, Table 14.</w:t>
      </w:r>
      <w:r w:rsidRPr="0092780B">
        <w:rPr>
          <w:rFonts w:ascii="Cambria" w:hAnsi="Cambria"/>
          <w:bCs/>
          <w:color w:val="000000" w:themeColor="text1"/>
          <w:sz w:val="20"/>
          <w:szCs w:val="20"/>
          <w:lang w:eastAsia="en-AU"/>
        </w:rPr>
        <w:t xml:space="preserve"> </w:t>
      </w:r>
    </w:p>
    <w:p w14:paraId="54DBF2F1" w14:textId="35B5B701" w:rsidR="005E16D6" w:rsidRDefault="005E16D6" w:rsidP="00747243">
      <w:pPr>
        <w:pStyle w:val="NoSpacing"/>
        <w:jc w:val="both"/>
        <w:rPr>
          <w:rFonts w:ascii="Cambria" w:hAnsi="Cambria"/>
          <w:color w:val="000000"/>
          <w:sz w:val="24"/>
          <w:szCs w:val="24"/>
        </w:rPr>
      </w:pPr>
    </w:p>
    <w:p w14:paraId="320D2D7B" w14:textId="26C21D0D" w:rsidR="00747243" w:rsidRDefault="00A97B59" w:rsidP="00747243">
      <w:pPr>
        <w:pStyle w:val="NoSpacing"/>
        <w:jc w:val="both"/>
        <w:rPr>
          <w:rFonts w:ascii="Cambria" w:hAnsi="Cambria"/>
          <w:color w:val="000000"/>
          <w:sz w:val="24"/>
          <w:szCs w:val="24"/>
        </w:rPr>
      </w:pPr>
      <w:r>
        <w:rPr>
          <w:rFonts w:ascii="Cambria" w:hAnsi="Cambria"/>
          <w:color w:val="000000"/>
          <w:sz w:val="24"/>
          <w:szCs w:val="24"/>
        </w:rPr>
        <w:t xml:space="preserve">Importantly, </w:t>
      </w:r>
      <w:r w:rsidR="00747243" w:rsidRPr="00747243">
        <w:rPr>
          <w:rFonts w:ascii="Cambria" w:hAnsi="Cambria"/>
          <w:color w:val="000000"/>
          <w:sz w:val="24"/>
          <w:szCs w:val="24"/>
        </w:rPr>
        <w:t xml:space="preserve">Tasmania is a signatory to the 2020 National Agreement on Closing the Gap which seeks </w:t>
      </w:r>
      <w:r w:rsidR="00836723">
        <w:rPr>
          <w:rFonts w:ascii="Cambria" w:hAnsi="Cambria"/>
          <w:color w:val="000000"/>
          <w:sz w:val="24"/>
          <w:szCs w:val="24"/>
        </w:rPr>
        <w:t>reduce Aboriginal and Torres Strait Islander over-representation in the criminal justice system</w:t>
      </w:r>
      <w:r w:rsidR="00747243" w:rsidRPr="00747243">
        <w:rPr>
          <w:rFonts w:ascii="Cambria" w:hAnsi="Cambria"/>
          <w:color w:val="000000"/>
          <w:sz w:val="24"/>
          <w:szCs w:val="24"/>
        </w:rPr>
        <w:t>.</w:t>
      </w:r>
      <w:r w:rsidR="00747243" w:rsidRPr="00747243">
        <w:rPr>
          <w:rStyle w:val="FootnoteReference"/>
          <w:rFonts w:ascii="Cambria" w:hAnsi="Cambria"/>
          <w:color w:val="000000"/>
          <w:sz w:val="24"/>
          <w:szCs w:val="24"/>
        </w:rPr>
        <w:footnoteReference w:id="9"/>
      </w:r>
      <w:r w:rsidR="00747243" w:rsidRPr="00747243">
        <w:rPr>
          <w:rFonts w:ascii="Cambria" w:hAnsi="Cambria"/>
          <w:color w:val="000000"/>
          <w:sz w:val="24"/>
          <w:szCs w:val="24"/>
        </w:rPr>
        <w:t xml:space="preserve"> The agreement </w:t>
      </w:r>
      <w:r>
        <w:rPr>
          <w:rFonts w:ascii="Cambria" w:hAnsi="Cambria"/>
          <w:color w:val="000000"/>
          <w:sz w:val="24"/>
          <w:szCs w:val="24"/>
        </w:rPr>
        <w:t>commits Tasmania to reducing the number of incarcerated Aboriginal or Torres Strait Islander persons by 15 per cent</w:t>
      </w:r>
      <w:r w:rsidR="00747243" w:rsidRPr="00747243">
        <w:rPr>
          <w:rFonts w:ascii="Cambria" w:hAnsi="Cambria"/>
          <w:color w:val="000000"/>
          <w:sz w:val="24"/>
          <w:szCs w:val="24"/>
        </w:rPr>
        <w:t>.</w:t>
      </w:r>
      <w:r w:rsidR="00747243" w:rsidRPr="00747243">
        <w:rPr>
          <w:rStyle w:val="FootnoteReference"/>
          <w:rFonts w:ascii="Cambria" w:hAnsi="Cambria"/>
          <w:color w:val="000000"/>
          <w:sz w:val="24"/>
          <w:szCs w:val="24"/>
        </w:rPr>
        <w:footnoteReference w:id="10"/>
      </w:r>
      <w:r>
        <w:rPr>
          <w:rFonts w:ascii="Cambria" w:hAnsi="Cambria"/>
          <w:color w:val="000000"/>
          <w:sz w:val="24"/>
          <w:szCs w:val="24"/>
        </w:rPr>
        <w:t xml:space="preserve"> </w:t>
      </w:r>
      <w:r w:rsidR="00836723">
        <w:rPr>
          <w:rFonts w:ascii="Cambria" w:hAnsi="Cambria"/>
          <w:color w:val="000000"/>
          <w:sz w:val="24"/>
          <w:szCs w:val="24"/>
        </w:rPr>
        <w:t xml:space="preserve">Given that the number of First Nations prisoners has doubled over the last decade, </w:t>
      </w:r>
      <w:r>
        <w:rPr>
          <w:rFonts w:ascii="Cambria" w:hAnsi="Cambria"/>
          <w:color w:val="000000"/>
          <w:sz w:val="24"/>
          <w:szCs w:val="24"/>
        </w:rPr>
        <w:t xml:space="preserve">explicitly requiring a sentencing court to recognise the publication of criminal conduct as an aggravating factor may see harsher sentences imposed on offenders and will mean that </w:t>
      </w:r>
      <w:r w:rsidR="00836723">
        <w:rPr>
          <w:rFonts w:ascii="Cambria" w:hAnsi="Cambria"/>
          <w:color w:val="000000"/>
          <w:sz w:val="24"/>
          <w:szCs w:val="24"/>
        </w:rPr>
        <w:t xml:space="preserve">Tasmania is less likely to meet its commitment.   </w:t>
      </w:r>
    </w:p>
    <w:p w14:paraId="689759E1" w14:textId="77777777" w:rsidR="008314BB" w:rsidRDefault="008314BB" w:rsidP="009E513D">
      <w:pPr>
        <w:pStyle w:val="NormalWeb"/>
        <w:spacing w:before="0" w:beforeAutospacing="0" w:after="0" w:afterAutospacing="0"/>
        <w:jc w:val="both"/>
        <w:rPr>
          <w:rFonts w:ascii="Cambria" w:hAnsi="Cambria"/>
          <w:color w:val="000000"/>
        </w:rPr>
      </w:pPr>
    </w:p>
    <w:p w14:paraId="6C89337B" w14:textId="624CB574" w:rsidR="00551C1A" w:rsidRPr="002A296F" w:rsidRDefault="00747243" w:rsidP="00551C1A">
      <w:pPr>
        <w:pStyle w:val="NormalWeb"/>
        <w:spacing w:before="0" w:beforeAutospacing="0" w:after="0" w:afterAutospacing="0"/>
        <w:jc w:val="both"/>
        <w:rPr>
          <w:rFonts w:ascii="Cambria" w:hAnsi="Cambria"/>
          <w:color w:val="000000"/>
        </w:rPr>
      </w:pPr>
      <w:r w:rsidRPr="00135202">
        <w:rPr>
          <w:rFonts w:ascii="Cambria" w:hAnsi="Cambria"/>
          <w:color w:val="000000"/>
        </w:rPr>
        <w:t>Similarly, it is likely that the Bill will also disproportionately impact young</w:t>
      </w:r>
      <w:r w:rsidR="00B24A09">
        <w:rPr>
          <w:rFonts w:ascii="Cambria" w:hAnsi="Cambria"/>
          <w:color w:val="000000"/>
        </w:rPr>
        <w:t>er</w:t>
      </w:r>
      <w:r w:rsidRPr="00135202">
        <w:rPr>
          <w:rFonts w:ascii="Cambria" w:hAnsi="Cambria"/>
          <w:color w:val="000000"/>
        </w:rPr>
        <w:t xml:space="preserve"> people.</w:t>
      </w:r>
      <w:r w:rsidR="00551C1A">
        <w:rPr>
          <w:rFonts w:ascii="Cambria" w:hAnsi="Cambria"/>
          <w:color w:val="000000"/>
        </w:rPr>
        <w:t xml:space="preserve"> Whilst the </w:t>
      </w:r>
      <w:r w:rsidR="00551C1A" w:rsidRPr="00551C1A">
        <w:rPr>
          <w:rFonts w:ascii="Cambria" w:hAnsi="Cambria"/>
          <w:i/>
          <w:iCs/>
          <w:color w:val="000000"/>
        </w:rPr>
        <w:t>Sentencing Act 1997</w:t>
      </w:r>
      <w:r w:rsidR="00551C1A">
        <w:rPr>
          <w:rFonts w:ascii="Cambria" w:hAnsi="Cambria"/>
          <w:color w:val="000000"/>
        </w:rPr>
        <w:t xml:space="preserve"> (Tas) does not generally apply to offenders under the age of 18 years of age,</w:t>
      </w:r>
      <w:r w:rsidR="00551C1A">
        <w:rPr>
          <w:rStyle w:val="FootnoteReference"/>
          <w:rFonts w:ascii="Cambria" w:hAnsi="Cambria"/>
          <w:color w:val="000000"/>
        </w:rPr>
        <w:footnoteReference w:id="11"/>
      </w:r>
      <w:r w:rsidR="00551C1A">
        <w:rPr>
          <w:rFonts w:ascii="Cambria" w:hAnsi="Cambria"/>
          <w:color w:val="000000"/>
        </w:rPr>
        <w:t xml:space="preserve"> young</w:t>
      </w:r>
      <w:r w:rsidR="00ED6161">
        <w:rPr>
          <w:rFonts w:ascii="Cambria" w:hAnsi="Cambria"/>
          <w:color w:val="000000"/>
        </w:rPr>
        <w:t xml:space="preserve"> adults </w:t>
      </w:r>
      <w:r w:rsidR="00551C1A">
        <w:rPr>
          <w:rFonts w:ascii="Cambria" w:hAnsi="Cambria"/>
          <w:color w:val="000000"/>
        </w:rPr>
        <w:t>(aged 18-</w:t>
      </w:r>
      <w:r w:rsidR="00ED6161">
        <w:rPr>
          <w:rFonts w:ascii="Cambria" w:hAnsi="Cambria"/>
          <w:color w:val="000000"/>
        </w:rPr>
        <w:t>25</w:t>
      </w:r>
      <w:r w:rsidR="00551C1A">
        <w:rPr>
          <w:rFonts w:ascii="Cambria" w:hAnsi="Cambria"/>
          <w:color w:val="000000"/>
        </w:rPr>
        <w:t xml:space="preserve"> years of age) </w:t>
      </w:r>
      <w:r w:rsidR="00551C1A" w:rsidRPr="002A296F">
        <w:rPr>
          <w:rFonts w:ascii="Cambria" w:hAnsi="Cambria"/>
          <w:color w:val="000000"/>
          <w:bdr w:val="none" w:sz="0" w:space="0" w:color="auto" w:frame="1"/>
        </w:rPr>
        <w:t xml:space="preserve">brains are continuing to mature leading to their being more prone to impulsivity, sensation-seeking and risk-taking </w:t>
      </w:r>
      <w:proofErr w:type="spellStart"/>
      <w:r w:rsidR="00551C1A" w:rsidRPr="002A296F">
        <w:rPr>
          <w:rFonts w:ascii="Cambria" w:hAnsi="Cambria"/>
          <w:color w:val="000000"/>
          <w:bdr w:val="none" w:sz="0" w:space="0" w:color="auto" w:frame="1"/>
        </w:rPr>
        <w:t>behaviors</w:t>
      </w:r>
      <w:proofErr w:type="spellEnd"/>
      <w:r w:rsidR="00551C1A" w:rsidRPr="002A296F">
        <w:rPr>
          <w:rFonts w:ascii="Cambria" w:hAnsi="Cambria"/>
          <w:color w:val="000000"/>
          <w:bdr w:val="none" w:sz="0" w:space="0" w:color="auto" w:frame="1"/>
        </w:rPr>
        <w:t>.</w:t>
      </w:r>
      <w:r w:rsidR="00551C1A" w:rsidRPr="002A296F">
        <w:rPr>
          <w:rStyle w:val="FootnoteReference"/>
          <w:rFonts w:ascii="Cambria" w:hAnsi="Cambria"/>
          <w:color w:val="000000"/>
          <w:bdr w:val="none" w:sz="0" w:space="0" w:color="auto" w:frame="1"/>
        </w:rPr>
        <w:footnoteReference w:id="12"/>
      </w:r>
    </w:p>
    <w:p w14:paraId="591CFEDA" w14:textId="77777777" w:rsidR="00551C1A" w:rsidRPr="002A296F" w:rsidRDefault="00551C1A" w:rsidP="00551C1A">
      <w:pPr>
        <w:pStyle w:val="NormalWeb"/>
        <w:shd w:val="clear" w:color="auto" w:fill="FFFFFF"/>
        <w:spacing w:before="0" w:beforeAutospacing="0" w:after="0" w:afterAutospacing="0"/>
        <w:jc w:val="both"/>
        <w:rPr>
          <w:rFonts w:ascii="Cambria" w:hAnsi="Cambria"/>
          <w:color w:val="000000"/>
          <w:bdr w:val="none" w:sz="0" w:space="0" w:color="auto" w:frame="1"/>
        </w:rPr>
      </w:pPr>
    </w:p>
    <w:p w14:paraId="76E65C36" w14:textId="77777777" w:rsidR="00C91274" w:rsidRDefault="00A86FDF" w:rsidP="00C91274">
      <w:pPr>
        <w:pStyle w:val="NormalWeb"/>
        <w:spacing w:before="0" w:beforeAutospacing="0" w:after="0" w:afterAutospacing="0"/>
        <w:jc w:val="both"/>
        <w:rPr>
          <w:rFonts w:ascii="Cambria" w:hAnsi="Cambria"/>
          <w:color w:val="000000"/>
        </w:rPr>
      </w:pPr>
      <w:r>
        <w:rPr>
          <w:rFonts w:ascii="Cambria" w:hAnsi="Cambria"/>
          <w:color w:val="000000"/>
        </w:rPr>
        <w:t xml:space="preserve">Finally, we would note that the State Government’s proposed draft Bill </w:t>
      </w:r>
      <w:r w:rsidR="00CE1F7F">
        <w:rPr>
          <w:rFonts w:ascii="Cambria" w:hAnsi="Cambria"/>
          <w:color w:val="000000"/>
        </w:rPr>
        <w:t>sits in contrast with the Federal Government’</w:t>
      </w:r>
      <w:r w:rsidR="00A9277C">
        <w:rPr>
          <w:rFonts w:ascii="Cambria" w:hAnsi="Cambria"/>
          <w:color w:val="000000"/>
        </w:rPr>
        <w:t xml:space="preserve">s social media ban for children under the age of 16 years, </w:t>
      </w:r>
      <w:r w:rsidR="00A9277C">
        <w:rPr>
          <w:rFonts w:ascii="Cambria" w:hAnsi="Cambria"/>
          <w:color w:val="000000"/>
        </w:rPr>
        <w:lastRenderedPageBreak/>
        <w:t>with the onus on social media companies rather than children.</w:t>
      </w:r>
      <w:r w:rsidR="00633186">
        <w:rPr>
          <w:rStyle w:val="FootnoteReference"/>
          <w:rFonts w:ascii="Cambria" w:hAnsi="Cambria"/>
          <w:color w:val="000000"/>
        </w:rPr>
        <w:footnoteReference w:id="13"/>
      </w:r>
      <w:r w:rsidR="00633186">
        <w:rPr>
          <w:rFonts w:ascii="Cambria" w:hAnsi="Cambria"/>
          <w:color w:val="000000"/>
        </w:rPr>
        <w:t xml:space="preserve"> </w:t>
      </w:r>
      <w:r w:rsidR="00A9277C">
        <w:rPr>
          <w:rFonts w:ascii="Cambria" w:hAnsi="Cambria"/>
          <w:color w:val="000000"/>
        </w:rPr>
        <w:t>As a consequence, there are no penalties for children who access social media, but social media companies face penalties if they do not take reasonable steps to prevent children under 16 years from having accounts.</w:t>
      </w:r>
      <w:r w:rsidR="00633186">
        <w:rPr>
          <w:rStyle w:val="FootnoteReference"/>
          <w:rFonts w:ascii="Cambria" w:hAnsi="Cambria"/>
          <w:color w:val="000000"/>
        </w:rPr>
        <w:footnoteReference w:id="14"/>
      </w:r>
      <w:r w:rsidR="00A9277C">
        <w:rPr>
          <w:rFonts w:ascii="Cambria" w:hAnsi="Cambria"/>
          <w:color w:val="000000"/>
        </w:rPr>
        <w:t xml:space="preserve">  </w:t>
      </w:r>
    </w:p>
    <w:p w14:paraId="257130CC" w14:textId="77777777" w:rsidR="00C91274" w:rsidRDefault="00C91274" w:rsidP="00C91274">
      <w:pPr>
        <w:pStyle w:val="NormalWeb"/>
        <w:spacing w:before="0" w:beforeAutospacing="0" w:after="0" w:afterAutospacing="0"/>
        <w:jc w:val="both"/>
        <w:rPr>
          <w:rFonts w:ascii="Cambria" w:hAnsi="Cambria"/>
          <w:color w:val="000000"/>
        </w:rPr>
      </w:pPr>
    </w:p>
    <w:p w14:paraId="584BB0BE" w14:textId="77777777" w:rsidR="00ED6161" w:rsidRDefault="00C91274" w:rsidP="00C91274">
      <w:pPr>
        <w:pStyle w:val="NormalWeb"/>
        <w:spacing w:before="0" w:beforeAutospacing="0" w:after="0" w:afterAutospacing="0"/>
        <w:jc w:val="both"/>
        <w:rPr>
          <w:rFonts w:ascii="Cambria" w:hAnsi="Cambria"/>
          <w:color w:val="000000" w:themeColor="text1"/>
        </w:rPr>
      </w:pPr>
      <w:r w:rsidRPr="00C91274">
        <w:rPr>
          <w:rFonts w:ascii="Cambria" w:hAnsi="Cambria"/>
          <w:color w:val="000000" w:themeColor="text1"/>
        </w:rPr>
        <w:t>Similarly, r</w:t>
      </w:r>
      <w:r w:rsidRPr="00C91274">
        <w:rPr>
          <w:rFonts w:ascii="Cambria" w:hAnsi="Cambria"/>
          <w:color w:val="000000" w:themeColor="text1"/>
        </w:rPr>
        <w:t xml:space="preserve">ather than penalising offenders who publish </w:t>
      </w:r>
      <w:r>
        <w:rPr>
          <w:rFonts w:ascii="Cambria" w:hAnsi="Cambria"/>
          <w:color w:val="000000" w:themeColor="text1"/>
        </w:rPr>
        <w:t>content</w:t>
      </w:r>
      <w:r w:rsidRPr="00C91274">
        <w:rPr>
          <w:rFonts w:ascii="Cambria" w:hAnsi="Cambria"/>
          <w:color w:val="000000" w:themeColor="text1"/>
        </w:rPr>
        <w:t xml:space="preserve"> glorifying or boasting about their criminal conduct, the police should instead be given the power to issue a removal notice to social media companies </w:t>
      </w:r>
      <w:r>
        <w:rPr>
          <w:rFonts w:ascii="Cambria" w:hAnsi="Cambria"/>
          <w:color w:val="000000" w:themeColor="text1"/>
        </w:rPr>
        <w:t>requiring them</w:t>
      </w:r>
      <w:r w:rsidRPr="00C91274">
        <w:rPr>
          <w:rFonts w:ascii="Cambria" w:hAnsi="Cambria"/>
          <w:color w:val="000000" w:themeColor="text1"/>
        </w:rPr>
        <w:t xml:space="preserve"> </w:t>
      </w:r>
      <w:r>
        <w:rPr>
          <w:rFonts w:ascii="Cambria" w:hAnsi="Cambria"/>
          <w:color w:val="000000" w:themeColor="text1"/>
        </w:rPr>
        <w:t>to take down the</w:t>
      </w:r>
      <w:r w:rsidRPr="00C91274">
        <w:rPr>
          <w:rFonts w:ascii="Cambria" w:hAnsi="Cambria"/>
          <w:color w:val="000000" w:themeColor="text1"/>
        </w:rPr>
        <w:t xml:space="preserve"> content. Such laws already operate in Queensland.</w:t>
      </w:r>
      <w:r w:rsidRPr="00C91274">
        <w:rPr>
          <w:rStyle w:val="FootnoteReference"/>
          <w:rFonts w:ascii="Cambria" w:hAnsi="Cambria"/>
          <w:color w:val="000000" w:themeColor="text1"/>
        </w:rPr>
        <w:footnoteReference w:id="15"/>
      </w:r>
      <w:r w:rsidRPr="00C91274">
        <w:rPr>
          <w:rFonts w:ascii="Cambria" w:hAnsi="Cambria"/>
          <w:color w:val="000000" w:themeColor="text1"/>
        </w:rPr>
        <w:t xml:space="preserve"> As it stands, we are not aware of any Tasmanian provision requiring social media providers to remove content.</w:t>
      </w:r>
    </w:p>
    <w:p w14:paraId="1FBCC9D4" w14:textId="77777777" w:rsidR="00ED6161" w:rsidRDefault="00ED6161" w:rsidP="00C91274">
      <w:pPr>
        <w:pStyle w:val="NormalWeb"/>
        <w:spacing w:before="0" w:beforeAutospacing="0" w:after="0" w:afterAutospacing="0"/>
        <w:jc w:val="both"/>
        <w:rPr>
          <w:rFonts w:ascii="Cambria" w:hAnsi="Cambria"/>
          <w:color w:val="000000" w:themeColor="text1"/>
        </w:rPr>
      </w:pPr>
    </w:p>
    <w:p w14:paraId="61F7FAAF" w14:textId="2ED0D664" w:rsidR="00ED6161" w:rsidRPr="00ED6161" w:rsidRDefault="00ED6161" w:rsidP="00ED6161">
      <w:pPr>
        <w:pStyle w:val="NormalWeb"/>
        <w:spacing w:before="0" w:beforeAutospacing="0" w:after="0" w:afterAutospacing="0"/>
        <w:jc w:val="both"/>
        <w:rPr>
          <w:rFonts w:ascii="Cambria" w:hAnsi="Cambria"/>
          <w:color w:val="000000" w:themeColor="text1"/>
        </w:rPr>
      </w:pPr>
      <w:r>
        <w:rPr>
          <w:rFonts w:ascii="Cambria" w:hAnsi="Cambria"/>
          <w:color w:val="000000" w:themeColor="text1"/>
        </w:rPr>
        <w:t>As well as an onus being placed on social media companies to remove criminal conduct, w</w:t>
      </w:r>
      <w:r w:rsidR="00C91274" w:rsidRPr="00ED6161">
        <w:rPr>
          <w:rFonts w:ascii="Cambria" w:hAnsi="Cambria"/>
          <w:color w:val="000000" w:themeColor="text1"/>
        </w:rPr>
        <w:t>e also strongly recommend</w:t>
      </w:r>
      <w:r w:rsidRPr="00ED6161">
        <w:rPr>
          <w:rFonts w:ascii="Cambria" w:hAnsi="Cambria"/>
          <w:color w:val="000000" w:themeColor="text1"/>
        </w:rPr>
        <w:t xml:space="preserve"> </w:t>
      </w:r>
      <w:r w:rsidRPr="00ED6161">
        <w:rPr>
          <w:rFonts w:ascii="Cambria" w:hAnsi="Cambria"/>
          <w:color w:val="000000" w:themeColor="text1"/>
        </w:rPr>
        <w:t xml:space="preserve">a targeted education campaign to persons at risk of offending </w:t>
      </w:r>
      <w:r w:rsidRPr="00ED6161">
        <w:rPr>
          <w:rFonts w:ascii="Cambria" w:hAnsi="Cambria"/>
          <w:color w:val="000000" w:themeColor="text1"/>
        </w:rPr>
        <w:t>who may</w:t>
      </w:r>
      <w:r w:rsidRPr="00ED6161">
        <w:rPr>
          <w:rFonts w:ascii="Cambria" w:hAnsi="Cambria"/>
          <w:color w:val="000000" w:themeColor="text1"/>
        </w:rPr>
        <w:t xml:space="preserve"> boast about the crime online.</w:t>
      </w:r>
      <w:r>
        <w:rPr>
          <w:rFonts w:ascii="Cambria" w:hAnsi="Cambria"/>
          <w:color w:val="000000" w:themeColor="text1"/>
        </w:rPr>
        <w:t xml:space="preserve"> Importantly, </w:t>
      </w:r>
      <w:proofErr w:type="gramStart"/>
      <w:r>
        <w:rPr>
          <w:rFonts w:ascii="Cambria" w:hAnsi="Cambria"/>
          <w:color w:val="000000" w:themeColor="text1"/>
        </w:rPr>
        <w:t>both of these</w:t>
      </w:r>
      <w:proofErr w:type="gramEnd"/>
      <w:r>
        <w:rPr>
          <w:rFonts w:ascii="Cambria" w:hAnsi="Cambria"/>
          <w:color w:val="000000" w:themeColor="text1"/>
        </w:rPr>
        <w:t xml:space="preserve"> proposed reforms are likely to play a role in Tasmania meeting its </w:t>
      </w:r>
      <w:r w:rsidRPr="00747243">
        <w:rPr>
          <w:rFonts w:ascii="Cambria" w:hAnsi="Cambria"/>
          <w:color w:val="000000"/>
        </w:rPr>
        <w:t>Closing the Gap</w:t>
      </w:r>
      <w:r>
        <w:rPr>
          <w:rFonts w:ascii="Cambria" w:hAnsi="Cambria"/>
          <w:color w:val="000000"/>
        </w:rPr>
        <w:t xml:space="preserve"> </w:t>
      </w:r>
      <w:r>
        <w:rPr>
          <w:rFonts w:ascii="Cambria" w:hAnsi="Cambria"/>
          <w:color w:val="000000"/>
        </w:rPr>
        <w:t>commitment</w:t>
      </w:r>
      <w:r>
        <w:rPr>
          <w:rFonts w:ascii="Cambria" w:hAnsi="Cambria"/>
          <w:color w:val="000000"/>
        </w:rPr>
        <w:t xml:space="preserve"> and diverting younger offenders away from the criminal justice system.   </w:t>
      </w:r>
      <w:r>
        <w:rPr>
          <w:rFonts w:ascii="Cambria" w:hAnsi="Cambria"/>
          <w:color w:val="000000"/>
        </w:rPr>
        <w:t xml:space="preserve">   </w:t>
      </w:r>
    </w:p>
    <w:p w14:paraId="47C2ACCF" w14:textId="53968C9B" w:rsidR="00B078C7" w:rsidRDefault="00B078C7" w:rsidP="00ED6161">
      <w:pPr>
        <w:pStyle w:val="NormalWeb"/>
        <w:spacing w:before="0" w:beforeAutospacing="0" w:after="0" w:afterAutospacing="0"/>
        <w:jc w:val="both"/>
        <w:rPr>
          <w:rFonts w:ascii="Cambria" w:hAnsi="Cambria"/>
          <w:color w:val="000000" w:themeColor="text1"/>
        </w:rPr>
      </w:pPr>
    </w:p>
    <w:p w14:paraId="7A5D906B" w14:textId="77777777" w:rsidR="00ED6161" w:rsidRDefault="00ED6161" w:rsidP="00ED6161">
      <w:pPr>
        <w:pStyle w:val="NormalWeb"/>
        <w:spacing w:before="0" w:beforeAutospacing="0" w:after="0" w:afterAutospacing="0"/>
        <w:jc w:val="both"/>
        <w:rPr>
          <w:rFonts w:ascii="Cambria" w:hAnsi="Cambria"/>
        </w:rPr>
      </w:pPr>
    </w:p>
    <w:p w14:paraId="4271FF5B" w14:textId="5DF62A53" w:rsidR="000B6E79" w:rsidRPr="008F6D53" w:rsidRDefault="000B6E79" w:rsidP="000B6E79">
      <w:pPr>
        <w:pStyle w:val="NoSpacing"/>
        <w:jc w:val="both"/>
        <w:rPr>
          <w:rFonts w:ascii="Cambria" w:hAnsi="Cambria"/>
          <w:bCs/>
          <w:sz w:val="24"/>
          <w:szCs w:val="24"/>
        </w:rPr>
      </w:pPr>
      <w:r w:rsidRPr="008F6D53">
        <w:rPr>
          <w:rFonts w:ascii="Cambria" w:hAnsi="Cambria"/>
          <w:sz w:val="24"/>
          <w:szCs w:val="24"/>
        </w:rPr>
        <w:t>If we can be of any further assistance, please do not hesitate to contact us.</w:t>
      </w:r>
    </w:p>
    <w:p w14:paraId="2A5E2452" w14:textId="77777777" w:rsidR="000B6E79" w:rsidRPr="008F6D53" w:rsidRDefault="000B6E79" w:rsidP="000B6E79">
      <w:pPr>
        <w:pStyle w:val="NoSpacing"/>
        <w:jc w:val="both"/>
        <w:rPr>
          <w:rFonts w:ascii="Cambria" w:hAnsi="Cambria"/>
          <w:sz w:val="24"/>
          <w:szCs w:val="24"/>
        </w:rPr>
      </w:pPr>
    </w:p>
    <w:p w14:paraId="78A42498" w14:textId="77777777" w:rsidR="000B6E79" w:rsidRPr="008F6D53" w:rsidRDefault="000B6E79" w:rsidP="000B6E79">
      <w:pPr>
        <w:pStyle w:val="NoSpacing"/>
        <w:jc w:val="both"/>
        <w:rPr>
          <w:rFonts w:ascii="Cambria" w:hAnsi="Cambria"/>
          <w:sz w:val="24"/>
          <w:szCs w:val="24"/>
        </w:rPr>
      </w:pPr>
    </w:p>
    <w:p w14:paraId="79D1D069" w14:textId="50190794" w:rsidR="000B6E79" w:rsidRDefault="000B6E79" w:rsidP="000B6E79">
      <w:pPr>
        <w:pStyle w:val="NoSpacing"/>
        <w:jc w:val="both"/>
        <w:rPr>
          <w:rFonts w:ascii="Cambria" w:hAnsi="Cambria"/>
          <w:sz w:val="24"/>
          <w:szCs w:val="24"/>
        </w:rPr>
      </w:pPr>
      <w:r w:rsidRPr="008F6D53">
        <w:rPr>
          <w:rFonts w:ascii="Cambria" w:hAnsi="Cambria"/>
          <w:sz w:val="24"/>
          <w:szCs w:val="24"/>
        </w:rPr>
        <w:t xml:space="preserve">Yours faithfully, </w:t>
      </w:r>
    </w:p>
    <w:p w14:paraId="347B6816" w14:textId="416AF10F" w:rsidR="00277FB6" w:rsidRDefault="00277FB6" w:rsidP="000B6E79">
      <w:pPr>
        <w:pStyle w:val="NoSpacing"/>
        <w:jc w:val="both"/>
        <w:rPr>
          <w:rFonts w:ascii="Cambria" w:hAnsi="Cambria"/>
          <w:sz w:val="24"/>
          <w:szCs w:val="24"/>
        </w:rPr>
      </w:pPr>
    </w:p>
    <w:p w14:paraId="1558F53F" w14:textId="77777777" w:rsidR="0028527D" w:rsidRPr="008F6D53" w:rsidRDefault="0028527D" w:rsidP="000B6E79">
      <w:pPr>
        <w:pStyle w:val="NoSpacing"/>
        <w:jc w:val="both"/>
        <w:rPr>
          <w:rFonts w:ascii="Cambria" w:hAnsi="Cambria"/>
          <w:sz w:val="24"/>
          <w:szCs w:val="24"/>
        </w:rPr>
      </w:pPr>
    </w:p>
    <w:p w14:paraId="01354ED3" w14:textId="77777777" w:rsidR="000B6E79" w:rsidRPr="008F6D53" w:rsidRDefault="000B6E79" w:rsidP="000B6E79">
      <w:pPr>
        <w:pStyle w:val="NoSpacing"/>
        <w:jc w:val="both"/>
        <w:rPr>
          <w:rFonts w:ascii="Cambria" w:hAnsi="Cambria"/>
          <w:sz w:val="24"/>
          <w:szCs w:val="24"/>
        </w:rPr>
      </w:pPr>
      <w:r w:rsidRPr="008F6D53">
        <w:rPr>
          <w:rFonts w:ascii="Cambria" w:hAnsi="Cambria"/>
          <w:sz w:val="24"/>
          <w:szCs w:val="24"/>
        </w:rPr>
        <w:t>Benedict Bartl</w:t>
      </w:r>
    </w:p>
    <w:p w14:paraId="751D9FBC" w14:textId="77777777" w:rsidR="000B6E79" w:rsidRPr="008F6D53" w:rsidRDefault="000B6E79" w:rsidP="000B6E79">
      <w:pPr>
        <w:pStyle w:val="NoSpacing"/>
        <w:jc w:val="both"/>
        <w:rPr>
          <w:rFonts w:ascii="Cambria" w:hAnsi="Cambria"/>
          <w:sz w:val="24"/>
          <w:szCs w:val="24"/>
        </w:rPr>
      </w:pPr>
      <w:r w:rsidRPr="008F6D53">
        <w:rPr>
          <w:rFonts w:ascii="Cambria" w:hAnsi="Cambria"/>
          <w:sz w:val="24"/>
          <w:szCs w:val="24"/>
        </w:rPr>
        <w:t>Policy Officer</w:t>
      </w:r>
    </w:p>
    <w:p w14:paraId="0C85DA26" w14:textId="77777777" w:rsidR="000B6E79" w:rsidRPr="008F6D53" w:rsidRDefault="000B6E79" w:rsidP="000B6E79">
      <w:pPr>
        <w:pStyle w:val="NoSpacing"/>
        <w:jc w:val="both"/>
        <w:rPr>
          <w:rFonts w:ascii="Cambria" w:hAnsi="Cambria"/>
          <w:b/>
          <w:bCs/>
          <w:sz w:val="24"/>
          <w:szCs w:val="24"/>
        </w:rPr>
      </w:pPr>
      <w:r w:rsidRPr="008F6D53">
        <w:rPr>
          <w:rFonts w:ascii="Cambria" w:hAnsi="Cambria"/>
          <w:b/>
          <w:bCs/>
          <w:noProof/>
          <w:sz w:val="24"/>
          <w:szCs w:val="24"/>
        </w:rPr>
        <mc:AlternateContent>
          <mc:Choice Requires="wps">
            <w:drawing>
              <wp:anchor distT="0" distB="0" distL="114300" distR="114300" simplePos="0" relativeHeight="251660288" behindDoc="0" locked="0" layoutInCell="1" allowOverlap="1" wp14:anchorId="1AB02936" wp14:editId="7329B7E2">
                <wp:simplePos x="0" y="0"/>
                <wp:positionH relativeFrom="column">
                  <wp:posOffset>0</wp:posOffset>
                </wp:positionH>
                <wp:positionV relativeFrom="paragraph">
                  <wp:posOffset>189865</wp:posOffset>
                </wp:positionV>
                <wp:extent cx="6050280" cy="15240"/>
                <wp:effectExtent l="0" t="0" r="26670" b="22860"/>
                <wp:wrapNone/>
                <wp:docPr id="2" name="Straight Connector 2"/>
                <wp:cNvGraphicFramePr/>
                <a:graphic xmlns:a="http://schemas.openxmlformats.org/drawingml/2006/main">
                  <a:graphicData uri="http://schemas.microsoft.com/office/word/2010/wordprocessingShape">
                    <wps:wsp>
                      <wps:cNvCnPr/>
                      <wps:spPr>
                        <a:xfrm>
                          <a:off x="0" y="0"/>
                          <a:ext cx="60502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0887E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4.95pt" to="476.4pt,1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" strokecolor="black [3200]" strokeweight=".5pt">
                <v:stroke joinstyle="miter"/>
              </v:line>
            </w:pict>
          </mc:Fallback>
        </mc:AlternateContent>
      </w:r>
      <w:r w:rsidRPr="008F6D53">
        <w:rPr>
          <w:rFonts w:ascii="Cambria" w:hAnsi="Cambria"/>
          <w:b/>
          <w:bCs/>
          <w:sz w:val="24"/>
          <w:szCs w:val="24"/>
        </w:rPr>
        <w:t>Community Legal Centres Tasmania</w:t>
      </w:r>
      <w:r w:rsidRPr="008F6D53">
        <w:rPr>
          <w:rFonts w:ascii="Cambria" w:hAnsi="Cambria"/>
          <w:sz w:val="24"/>
          <w:szCs w:val="24"/>
        </w:rPr>
        <w:t xml:space="preserve"> </w:t>
      </w:r>
    </w:p>
    <w:p w14:paraId="060EA393" w14:textId="77777777" w:rsidR="000B6E79" w:rsidRPr="008F6D53" w:rsidRDefault="000B6E79" w:rsidP="000B6E79">
      <w:pPr>
        <w:rPr>
          <w:rFonts w:ascii="Cambria" w:hAnsi="Cambria"/>
        </w:rPr>
      </w:pPr>
    </w:p>
    <w:p w14:paraId="7DF91CA5" w14:textId="77777777" w:rsidR="00551C1A" w:rsidRDefault="00551C1A" w:rsidP="00551C1A">
      <w:pPr>
        <w:pStyle w:val="NormalWeb"/>
        <w:spacing w:before="0" w:beforeAutospacing="0" w:after="0" w:afterAutospacing="0"/>
        <w:jc w:val="both"/>
        <w:rPr>
          <w:rFonts w:ascii="Cambria" w:hAnsi="Cambria"/>
          <w:color w:val="000000"/>
        </w:rPr>
      </w:pPr>
    </w:p>
    <w:p w14:paraId="24CAB9DC" w14:textId="77777777" w:rsidR="00551C1A" w:rsidRDefault="00551C1A" w:rsidP="00FE784D">
      <w:pPr>
        <w:pStyle w:val="NormalWeb"/>
      </w:pPr>
    </w:p>
    <w:sectPr w:rsidR="00551C1A" w:rsidSect="000B6E7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7962" w14:textId="77777777" w:rsidR="00552A3A" w:rsidRDefault="00552A3A" w:rsidP="000B6E79">
      <w:r>
        <w:separator/>
      </w:r>
    </w:p>
  </w:endnote>
  <w:endnote w:type="continuationSeparator" w:id="0">
    <w:p w14:paraId="4378E635" w14:textId="77777777" w:rsidR="00552A3A" w:rsidRDefault="00552A3A" w:rsidP="000B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9136148"/>
      <w:docPartObj>
        <w:docPartGallery w:val="Page Numbers (Bottom of Page)"/>
        <w:docPartUnique/>
      </w:docPartObj>
    </w:sdtPr>
    <w:sdtContent>
      <w:p w14:paraId="1112918F" w14:textId="77777777" w:rsidR="000B6E79" w:rsidRDefault="000B6E79" w:rsidP="00282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066DBC4" w14:textId="77777777" w:rsidR="000B6E79" w:rsidRDefault="000B6E79" w:rsidP="00B35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822312"/>
      <w:docPartObj>
        <w:docPartGallery w:val="Page Numbers (Bottom of Page)"/>
        <w:docPartUnique/>
      </w:docPartObj>
    </w:sdtPr>
    <w:sdtContent>
      <w:p w14:paraId="6E3BB9FE" w14:textId="77777777" w:rsidR="000B6E79" w:rsidRDefault="000B6E79" w:rsidP="00282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5B2FD3" w14:textId="77777777" w:rsidR="000B6E79" w:rsidRDefault="000B6E79" w:rsidP="00B358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1891" w14:textId="77777777" w:rsidR="00552A3A" w:rsidRDefault="00552A3A" w:rsidP="000B6E79">
      <w:r>
        <w:separator/>
      </w:r>
    </w:p>
  </w:footnote>
  <w:footnote w:type="continuationSeparator" w:id="0">
    <w:p w14:paraId="1F00886D" w14:textId="77777777" w:rsidR="00552A3A" w:rsidRDefault="00552A3A" w:rsidP="000B6E79">
      <w:r>
        <w:continuationSeparator/>
      </w:r>
    </w:p>
  </w:footnote>
  <w:footnote w:id="1">
    <w:p w14:paraId="22804CF1" w14:textId="1553AA55" w:rsidR="000B6E79" w:rsidRPr="00C26E70" w:rsidRDefault="000B6E79" w:rsidP="00D03B25">
      <w:pPr>
        <w:pStyle w:val="NoSpacing"/>
        <w:rPr>
          <w:rFonts w:ascii="Cambria" w:hAnsi="Cambria"/>
          <w:sz w:val="20"/>
          <w:szCs w:val="20"/>
        </w:rPr>
      </w:pPr>
      <w:r w:rsidRPr="00C26E70">
        <w:rPr>
          <w:rStyle w:val="FootnoteReference"/>
          <w:rFonts w:ascii="Cambria" w:eastAsiaTheme="majorEastAsia" w:hAnsi="Cambria"/>
          <w:color w:val="000000" w:themeColor="text1"/>
          <w:sz w:val="20"/>
          <w:szCs w:val="20"/>
        </w:rPr>
        <w:footnoteRef/>
      </w:r>
      <w:r w:rsidR="00F616AC">
        <w:rPr>
          <w:rFonts w:ascii="Cambria" w:hAnsi="Cambria"/>
          <w:sz w:val="20"/>
          <w:szCs w:val="20"/>
        </w:rPr>
        <w:t xml:space="preserve"> </w:t>
      </w:r>
      <w:r w:rsidRPr="00C26E70">
        <w:rPr>
          <w:rFonts w:ascii="Cambria" w:hAnsi="Cambria"/>
          <w:sz w:val="20"/>
          <w:szCs w:val="20"/>
        </w:rPr>
        <w:t xml:space="preserve">CLC Tas would like to acknowledge those persons and organisations who gave freely of their time in assisting with our submission. </w:t>
      </w:r>
    </w:p>
  </w:footnote>
  <w:footnote w:id="2">
    <w:p w14:paraId="1C850244" w14:textId="16D0D4B4" w:rsidR="001B1D6F" w:rsidRDefault="001B1D6F">
      <w:pPr>
        <w:pStyle w:val="FootnoteText"/>
      </w:pPr>
      <w:r w:rsidRPr="00C26E70">
        <w:rPr>
          <w:rStyle w:val="FootnoteReference"/>
          <w:rFonts w:ascii="Cambria" w:hAnsi="Cambria"/>
        </w:rPr>
        <w:footnoteRef/>
      </w:r>
      <w:r w:rsidR="00F616AC">
        <w:rPr>
          <w:rFonts w:ascii="Cambria" w:hAnsi="Cambria"/>
        </w:rPr>
        <w:t xml:space="preserve"> </w:t>
      </w:r>
      <w:r w:rsidR="00465EDD" w:rsidRPr="00C26E70">
        <w:rPr>
          <w:rFonts w:ascii="Cambria" w:hAnsi="Cambria"/>
        </w:rPr>
        <w:t xml:space="preserve">The Criminal Code Amendment (Post and Boast Offence) Bill 2025 </w:t>
      </w:r>
      <w:r w:rsidR="00465EDD" w:rsidRPr="00C26E70">
        <w:rPr>
          <w:rFonts w:ascii="Cambria" w:hAnsi="Cambria"/>
        </w:rPr>
        <w:t>has passed the Western Australian Legislative Assembly and is currently before the Legislative Council.</w:t>
      </w:r>
      <w:r w:rsidR="00465EDD">
        <w:t xml:space="preserve"> </w:t>
      </w:r>
    </w:p>
  </w:footnote>
  <w:footnote w:id="3">
    <w:p w14:paraId="5109CAC6" w14:textId="5D69E667" w:rsidR="002222BD" w:rsidRPr="007A5329" w:rsidRDefault="002222BD" w:rsidP="00D03B25">
      <w:pPr>
        <w:pStyle w:val="NoSpacing"/>
        <w:rPr>
          <w:rFonts w:ascii="Cambria" w:hAnsi="Cambria"/>
          <w:sz w:val="20"/>
          <w:szCs w:val="20"/>
        </w:rPr>
      </w:pPr>
      <w:r w:rsidRPr="00C26E70">
        <w:rPr>
          <w:rStyle w:val="FootnoteReference"/>
          <w:rFonts w:ascii="Cambria" w:hAnsi="Cambria"/>
          <w:sz w:val="20"/>
          <w:szCs w:val="20"/>
        </w:rPr>
        <w:footnoteRef/>
      </w:r>
      <w:r w:rsidRPr="00C26E70">
        <w:rPr>
          <w:rFonts w:ascii="Cambria" w:hAnsi="Cambria"/>
          <w:sz w:val="20"/>
          <w:szCs w:val="20"/>
        </w:rPr>
        <w:t xml:space="preserve"> Section 154K of the </w:t>
      </w:r>
      <w:r w:rsidRPr="00C26E70">
        <w:rPr>
          <w:rFonts w:ascii="Cambria" w:hAnsi="Cambria"/>
          <w:i/>
          <w:iCs/>
          <w:sz w:val="20"/>
          <w:szCs w:val="20"/>
        </w:rPr>
        <w:t>Crimes Act 1900</w:t>
      </w:r>
      <w:r w:rsidRPr="00C26E70">
        <w:rPr>
          <w:rFonts w:ascii="Cambria" w:hAnsi="Cambria"/>
          <w:sz w:val="20"/>
          <w:szCs w:val="20"/>
        </w:rPr>
        <w:t xml:space="preserve"> (NSW) came into effect following the passing of the</w:t>
      </w:r>
      <w:r w:rsidRPr="00C26E70">
        <w:rPr>
          <w:rFonts w:ascii="Cambria" w:hAnsi="Cambria"/>
          <w:color w:val="000000"/>
          <w:sz w:val="20"/>
          <w:szCs w:val="20"/>
        </w:rPr>
        <w:t xml:space="preserve"> </w:t>
      </w:r>
      <w:r w:rsidRPr="00C26E70">
        <w:rPr>
          <w:rFonts w:ascii="Cambria" w:hAnsi="Cambria"/>
          <w:i/>
          <w:iCs/>
          <w:color w:val="000000"/>
          <w:sz w:val="20"/>
          <w:szCs w:val="20"/>
        </w:rPr>
        <w:t>Bail and Crimes Amendment Act 2024</w:t>
      </w:r>
      <w:r w:rsidRPr="00C26E70">
        <w:rPr>
          <w:rFonts w:ascii="Cambria" w:hAnsi="Cambria"/>
          <w:color w:val="000000"/>
          <w:sz w:val="20"/>
          <w:szCs w:val="20"/>
        </w:rPr>
        <w:t xml:space="preserve"> (NSW)</w:t>
      </w:r>
      <w:r w:rsidRPr="00C26E70">
        <w:rPr>
          <w:rFonts w:ascii="Cambria" w:hAnsi="Cambria"/>
          <w:color w:val="000000"/>
          <w:sz w:val="20"/>
          <w:szCs w:val="20"/>
        </w:rPr>
        <w:t>.</w:t>
      </w:r>
    </w:p>
  </w:footnote>
  <w:footnote w:id="4">
    <w:p w14:paraId="23ACBFFD" w14:textId="77777777" w:rsidR="00D03B25" w:rsidRPr="007A5329" w:rsidRDefault="00D03B25" w:rsidP="00D03B25">
      <w:pPr>
        <w:pStyle w:val="NoSpacing"/>
        <w:rPr>
          <w:rFonts w:ascii="Cambria" w:hAnsi="Cambria" w:cs="Segoe UI"/>
          <w:sz w:val="21"/>
          <w:szCs w:val="21"/>
        </w:rPr>
      </w:pPr>
      <w:r w:rsidRPr="007A5329">
        <w:rPr>
          <w:rStyle w:val="FootnoteReference"/>
          <w:rFonts w:ascii="Cambria" w:hAnsi="Cambria"/>
          <w:sz w:val="20"/>
          <w:szCs w:val="20"/>
        </w:rPr>
        <w:footnoteRef/>
      </w:r>
      <w:r w:rsidRPr="007A5329">
        <w:rPr>
          <w:rFonts w:ascii="Cambria" w:hAnsi="Cambria"/>
          <w:sz w:val="20"/>
          <w:szCs w:val="20"/>
        </w:rPr>
        <w:t xml:space="preserve"> </w:t>
      </w:r>
      <w:r w:rsidRPr="007A5329">
        <w:rPr>
          <w:rFonts w:ascii="Cambria" w:hAnsi="Cambria" w:cs="Segoe UI"/>
          <w:sz w:val="20"/>
          <w:szCs w:val="20"/>
        </w:rPr>
        <w:t xml:space="preserve">New South Wales Government, </w:t>
      </w:r>
      <w:r w:rsidRPr="007A5329">
        <w:rPr>
          <w:rStyle w:val="Emphasis"/>
          <w:rFonts w:ascii="Cambria" w:hAnsi="Cambria" w:cs="Segoe UI"/>
          <w:sz w:val="20"/>
          <w:szCs w:val="20"/>
        </w:rPr>
        <w:t>Information Sheet: Performance Crime Offence</w:t>
      </w:r>
      <w:r w:rsidRPr="007A5329">
        <w:rPr>
          <w:rFonts w:ascii="Cambria" w:hAnsi="Cambria" w:cs="Segoe UI"/>
          <w:sz w:val="20"/>
          <w:szCs w:val="20"/>
        </w:rPr>
        <w:t xml:space="preserve"> (Information Sheet, April 2026). As found at </w:t>
      </w:r>
      <w:hyperlink r:id="rId1" w:history="1">
        <w:r w:rsidRPr="007A5329">
          <w:rPr>
            <w:rStyle w:val="Hyperlink"/>
            <w:rFonts w:ascii="Cambria" w:hAnsi="Cambria" w:cs="Segoe UI"/>
            <w:sz w:val="20"/>
            <w:szCs w:val="20"/>
          </w:rPr>
          <w:t>https://www.nsw.gov.au/sites/default/files/noindex/2026-04/information-sheet-performance-crime-offence.pdf</w:t>
        </w:r>
      </w:hyperlink>
      <w:r w:rsidRPr="007A5329">
        <w:rPr>
          <w:rFonts w:ascii="Cambria" w:hAnsi="Cambria" w:cs="Segoe UI"/>
          <w:sz w:val="20"/>
          <w:szCs w:val="20"/>
        </w:rPr>
        <w:t xml:space="preserve"> (accessed 14 July 2026).</w:t>
      </w:r>
      <w:r w:rsidRPr="007A5329">
        <w:rPr>
          <w:rFonts w:ascii="Cambria" w:hAnsi="Cambria" w:cs="Segoe UI"/>
          <w:sz w:val="21"/>
          <w:szCs w:val="21"/>
        </w:rPr>
        <w:t xml:space="preserve"> </w:t>
      </w:r>
    </w:p>
  </w:footnote>
  <w:footnote w:id="5">
    <w:p w14:paraId="532A8BE3" w14:textId="69619AAA" w:rsidR="00D03B25" w:rsidRPr="007A5329" w:rsidRDefault="00D03B25">
      <w:pPr>
        <w:pStyle w:val="FootnoteText"/>
        <w:rPr>
          <w:rFonts w:ascii="Cambria" w:hAnsi="Cambria"/>
        </w:rPr>
      </w:pPr>
      <w:r w:rsidRPr="007A5329">
        <w:rPr>
          <w:rStyle w:val="FootnoteReference"/>
          <w:rFonts w:ascii="Cambria" w:hAnsi="Cambria"/>
        </w:rPr>
        <w:footnoteRef/>
      </w:r>
      <w:r w:rsidRPr="007A5329">
        <w:rPr>
          <w:rFonts w:ascii="Cambria" w:hAnsi="Cambria"/>
        </w:rPr>
        <w:t xml:space="preserve"> </w:t>
      </w:r>
      <w:r w:rsidRPr="007A5329">
        <w:rPr>
          <w:rFonts w:ascii="Cambria" w:hAnsi="Cambria"/>
          <w:color w:val="000000"/>
        </w:rPr>
        <w:t xml:space="preserve">The BOCSAR data found that between April 2024 and September 2025, NSW Police initiated 112 legal actions for ‘post and boast’ offences. Of these, ten were for a diversion under the </w:t>
      </w:r>
      <w:r w:rsidRPr="007A5329">
        <w:rPr>
          <w:rFonts w:ascii="Cambria" w:hAnsi="Cambria"/>
          <w:i/>
          <w:iCs/>
          <w:color w:val="000000"/>
        </w:rPr>
        <w:t>Young Offenders Act 1997</w:t>
      </w:r>
      <w:r w:rsidRPr="007A5329">
        <w:rPr>
          <w:rFonts w:ascii="Cambria" w:hAnsi="Cambria"/>
          <w:color w:val="000000"/>
        </w:rPr>
        <w:t xml:space="preserve"> (involving four Aboriginal and six non-Aboriginal young people) and 102 were a court legal action (involving 77 Aboriginal people and 25 non-Aboriginal people).</w:t>
      </w:r>
    </w:p>
  </w:footnote>
  <w:footnote w:id="6">
    <w:p w14:paraId="2ADC4C27" w14:textId="51144A4A" w:rsidR="007A5329" w:rsidRPr="00212EDB" w:rsidRDefault="007A5329" w:rsidP="00212EDB">
      <w:pPr>
        <w:pStyle w:val="NoSpacing"/>
        <w:rPr>
          <w:rFonts w:ascii="Cambria" w:hAnsi="Cambria"/>
          <w:sz w:val="20"/>
          <w:szCs w:val="20"/>
        </w:rPr>
      </w:pPr>
      <w:r w:rsidRPr="00212EDB">
        <w:rPr>
          <w:rStyle w:val="FootnoteReference"/>
          <w:rFonts w:ascii="Cambria" w:hAnsi="Cambria"/>
          <w:sz w:val="20"/>
          <w:szCs w:val="20"/>
        </w:rPr>
        <w:footnoteRef/>
      </w:r>
      <w:r w:rsidRPr="00212EDB">
        <w:rPr>
          <w:rFonts w:ascii="Cambria" w:hAnsi="Cambria"/>
          <w:sz w:val="20"/>
          <w:szCs w:val="20"/>
        </w:rPr>
        <w:t xml:space="preserve"> The BOCSAR data reported that b</w:t>
      </w:r>
      <w:r w:rsidRPr="00212EDB">
        <w:rPr>
          <w:rFonts w:ascii="Cambria" w:hAnsi="Cambria"/>
          <w:sz w:val="20"/>
          <w:szCs w:val="20"/>
        </w:rPr>
        <w:t xml:space="preserve">etween April and September 2025, 66 </w:t>
      </w:r>
      <w:r w:rsidRPr="00212EDB">
        <w:rPr>
          <w:rFonts w:ascii="Cambria" w:hAnsi="Cambria"/>
          <w:sz w:val="20"/>
          <w:szCs w:val="20"/>
        </w:rPr>
        <w:t>post and boast</w:t>
      </w:r>
      <w:r w:rsidRPr="00212EDB">
        <w:rPr>
          <w:rFonts w:ascii="Cambria" w:hAnsi="Cambria"/>
          <w:sz w:val="20"/>
          <w:szCs w:val="20"/>
        </w:rPr>
        <w:t xml:space="preserve"> charges were finalised in the </w:t>
      </w:r>
      <w:r w:rsidRPr="00212EDB">
        <w:rPr>
          <w:rFonts w:ascii="Cambria" w:hAnsi="Cambria"/>
          <w:sz w:val="20"/>
          <w:szCs w:val="20"/>
        </w:rPr>
        <w:t xml:space="preserve">NSW </w:t>
      </w:r>
      <w:r w:rsidRPr="00212EDB">
        <w:rPr>
          <w:rFonts w:ascii="Cambria" w:hAnsi="Cambria"/>
          <w:sz w:val="20"/>
          <w:szCs w:val="20"/>
        </w:rPr>
        <w:t>Children’s Court</w:t>
      </w:r>
      <w:r w:rsidRPr="00212EDB">
        <w:rPr>
          <w:rFonts w:ascii="Cambria" w:hAnsi="Cambria"/>
          <w:sz w:val="20"/>
          <w:szCs w:val="20"/>
        </w:rPr>
        <w:t xml:space="preserve">. </w:t>
      </w:r>
    </w:p>
  </w:footnote>
  <w:footnote w:id="7">
    <w:p w14:paraId="2399CA70" w14:textId="212DF48C" w:rsidR="00D03B25" w:rsidRPr="00212EDB" w:rsidRDefault="00D03B25" w:rsidP="00212EDB">
      <w:pPr>
        <w:pStyle w:val="NoSpacing"/>
        <w:rPr>
          <w:rFonts w:ascii="Cambria" w:hAnsi="Cambria"/>
          <w:color w:val="000000"/>
          <w:sz w:val="20"/>
          <w:szCs w:val="20"/>
        </w:rPr>
      </w:pPr>
      <w:r w:rsidRPr="00212EDB">
        <w:rPr>
          <w:rStyle w:val="FootnoteReference"/>
          <w:rFonts w:ascii="Cambria" w:hAnsi="Cambria"/>
          <w:sz w:val="20"/>
          <w:szCs w:val="20"/>
        </w:rPr>
        <w:footnoteRef/>
      </w:r>
      <w:r w:rsidRPr="00212EDB">
        <w:rPr>
          <w:rFonts w:ascii="Cambria" w:hAnsi="Cambria"/>
          <w:sz w:val="20"/>
          <w:szCs w:val="20"/>
        </w:rPr>
        <w:t xml:space="preserve"> </w:t>
      </w:r>
      <w:r w:rsidRPr="00212EDB">
        <w:rPr>
          <w:rFonts w:ascii="Cambria" w:hAnsi="Cambria"/>
          <w:color w:val="000000"/>
          <w:sz w:val="20"/>
          <w:szCs w:val="20"/>
        </w:rPr>
        <w:t xml:space="preserve">Since the review, NSW has broadened the ‘post and boast’ offences to also include </w:t>
      </w:r>
      <w:r w:rsidRPr="00212EDB">
        <w:rPr>
          <w:rFonts w:ascii="Cambria" w:hAnsi="Cambria"/>
          <w:sz w:val="20"/>
          <w:szCs w:val="20"/>
        </w:rPr>
        <w:t>a serious assault offence, or a robbery offence: section 154K(1)(</w:t>
      </w:r>
      <w:proofErr w:type="gramStart"/>
      <w:r w:rsidRPr="00212EDB">
        <w:rPr>
          <w:rFonts w:ascii="Cambria" w:hAnsi="Cambria"/>
          <w:sz w:val="20"/>
          <w:szCs w:val="20"/>
        </w:rPr>
        <w:t>iii)-(</w:t>
      </w:r>
      <w:proofErr w:type="gramEnd"/>
      <w:r w:rsidRPr="00212EDB">
        <w:rPr>
          <w:rFonts w:ascii="Cambria" w:hAnsi="Cambria"/>
          <w:sz w:val="20"/>
          <w:szCs w:val="20"/>
        </w:rPr>
        <w:t xml:space="preserve">iv) of the </w:t>
      </w:r>
      <w:r w:rsidRPr="00212EDB">
        <w:rPr>
          <w:rFonts w:ascii="Cambria" w:hAnsi="Cambria"/>
          <w:i/>
          <w:iCs/>
          <w:sz w:val="20"/>
          <w:szCs w:val="20"/>
        </w:rPr>
        <w:t>Crimes Act 1900</w:t>
      </w:r>
      <w:r w:rsidRPr="00212EDB">
        <w:rPr>
          <w:rFonts w:ascii="Cambria" w:hAnsi="Cambria"/>
          <w:sz w:val="20"/>
          <w:szCs w:val="20"/>
        </w:rPr>
        <w:t xml:space="preserve"> (NSW). </w:t>
      </w:r>
    </w:p>
  </w:footnote>
  <w:footnote w:id="8">
    <w:p w14:paraId="2F01DE24" w14:textId="77777777" w:rsidR="00A7119B" w:rsidRPr="00551C1A" w:rsidRDefault="00A7119B" w:rsidP="00A7119B">
      <w:pPr>
        <w:pStyle w:val="NoSpacing"/>
        <w:rPr>
          <w:rFonts w:ascii="Cambria" w:hAnsi="Cambria"/>
          <w:sz w:val="20"/>
          <w:szCs w:val="20"/>
        </w:rPr>
      </w:pPr>
      <w:r w:rsidRPr="00551C1A">
        <w:rPr>
          <w:rStyle w:val="FootnoteReference"/>
          <w:rFonts w:ascii="Cambria" w:hAnsi="Cambria"/>
          <w:sz w:val="20"/>
          <w:szCs w:val="20"/>
        </w:rPr>
        <w:footnoteRef/>
      </w:r>
      <w:r w:rsidRPr="00551C1A">
        <w:rPr>
          <w:rFonts w:ascii="Cambria" w:hAnsi="Cambria"/>
          <w:sz w:val="20"/>
          <w:szCs w:val="20"/>
        </w:rPr>
        <w:t xml:space="preserve"> According to the Australian Bureau of Statistics, 23 per cent of the Tasmanian prison population is Aboriginal or Torres Strait Islander compared to 5 per cent in the broader Tasmanian population. </w:t>
      </w:r>
      <w:r w:rsidRPr="00551C1A">
        <w:rPr>
          <w:rFonts w:ascii="Cambria" w:hAnsi="Cambria"/>
          <w:spacing w:val="-4"/>
          <w:sz w:val="20"/>
          <w:szCs w:val="20"/>
        </w:rPr>
        <w:t xml:space="preserve">ABS Prisoners in Australia, Table 15. Also see Tasmania 2021 Census All persons </w:t>
      </w:r>
      <w:proofErr w:type="spellStart"/>
      <w:r w:rsidRPr="00551C1A">
        <w:rPr>
          <w:rFonts w:ascii="Cambria" w:hAnsi="Cambria"/>
          <w:spacing w:val="-4"/>
          <w:sz w:val="20"/>
          <w:szCs w:val="20"/>
        </w:rPr>
        <w:t>QuickStats</w:t>
      </w:r>
      <w:proofErr w:type="spellEnd"/>
      <w:r w:rsidRPr="00551C1A">
        <w:rPr>
          <w:rFonts w:ascii="Cambria" w:hAnsi="Cambria"/>
          <w:color w:val="000000" w:themeColor="text1"/>
          <w:sz w:val="20"/>
          <w:szCs w:val="20"/>
        </w:rPr>
        <w:t>.</w:t>
      </w:r>
    </w:p>
  </w:footnote>
  <w:footnote w:id="9">
    <w:p w14:paraId="12E33B9A" w14:textId="77777777" w:rsidR="00747243" w:rsidRPr="00551C1A" w:rsidRDefault="00747243" w:rsidP="00747243">
      <w:pPr>
        <w:pStyle w:val="NoSpacing"/>
        <w:rPr>
          <w:rFonts w:ascii="Cambria" w:hAnsi="Cambria" w:cs="Segoe UI"/>
          <w:sz w:val="20"/>
          <w:szCs w:val="20"/>
        </w:rPr>
      </w:pPr>
      <w:r w:rsidRPr="00551C1A">
        <w:rPr>
          <w:rStyle w:val="FootnoteReference"/>
          <w:rFonts w:ascii="Cambria" w:hAnsi="Cambria"/>
          <w:sz w:val="20"/>
          <w:szCs w:val="20"/>
        </w:rPr>
        <w:footnoteRef/>
      </w:r>
      <w:r w:rsidRPr="00551C1A">
        <w:rPr>
          <w:rFonts w:ascii="Cambria" w:hAnsi="Cambria"/>
          <w:sz w:val="20"/>
          <w:szCs w:val="20"/>
        </w:rPr>
        <w:t xml:space="preserve"> </w:t>
      </w:r>
      <w:r w:rsidRPr="00551C1A">
        <w:rPr>
          <w:rFonts w:ascii="Cambria" w:hAnsi="Cambria" w:cs="Segoe UI"/>
          <w:sz w:val="20"/>
          <w:szCs w:val="20"/>
        </w:rPr>
        <w:t xml:space="preserve">Department of Premier and Cabinet (Tas), </w:t>
      </w:r>
      <w:r w:rsidRPr="00551C1A">
        <w:rPr>
          <w:rStyle w:val="Emphasis"/>
          <w:rFonts w:ascii="Cambria" w:hAnsi="Cambria" w:cs="Segoe UI"/>
          <w:sz w:val="20"/>
          <w:szCs w:val="20"/>
        </w:rPr>
        <w:t>Closing the Gap</w:t>
      </w:r>
      <w:r w:rsidRPr="00551C1A">
        <w:rPr>
          <w:rFonts w:ascii="Cambria" w:hAnsi="Cambria" w:cs="Segoe UI"/>
          <w:sz w:val="20"/>
          <w:szCs w:val="20"/>
        </w:rPr>
        <w:t xml:space="preserve">. As found at </w:t>
      </w:r>
      <w:hyperlink r:id="rId2" w:history="1">
        <w:r w:rsidRPr="00551C1A">
          <w:rPr>
            <w:rStyle w:val="Hyperlink"/>
            <w:rFonts w:ascii="Cambria" w:hAnsi="Cambria" w:cs="Segoe UI"/>
            <w:sz w:val="20"/>
            <w:szCs w:val="20"/>
          </w:rPr>
          <w:t>https://www.dpac.tas.gov.au/for-communities/aboriginal-affairs/closing-the-gap</w:t>
        </w:r>
      </w:hyperlink>
      <w:r w:rsidRPr="00551C1A">
        <w:rPr>
          <w:rFonts w:ascii="Cambria" w:hAnsi="Cambria" w:cs="Segoe UI"/>
          <w:sz w:val="20"/>
          <w:szCs w:val="20"/>
        </w:rPr>
        <w:t xml:space="preserve"> (accessed 14 July 2026). </w:t>
      </w:r>
    </w:p>
  </w:footnote>
  <w:footnote w:id="10">
    <w:p w14:paraId="32723FDD" w14:textId="77777777" w:rsidR="00747243" w:rsidRPr="00551C1A" w:rsidRDefault="00747243" w:rsidP="00747243">
      <w:pPr>
        <w:pStyle w:val="NoSpacing"/>
        <w:rPr>
          <w:rFonts w:ascii="Cambria" w:hAnsi="Cambria" w:cs="Segoe UI"/>
          <w:sz w:val="21"/>
          <w:szCs w:val="21"/>
        </w:rPr>
      </w:pPr>
      <w:r w:rsidRPr="00551C1A">
        <w:rPr>
          <w:rStyle w:val="FootnoteReference"/>
          <w:rFonts w:ascii="Cambria" w:hAnsi="Cambria"/>
          <w:sz w:val="20"/>
          <w:szCs w:val="20"/>
        </w:rPr>
        <w:footnoteRef/>
      </w:r>
      <w:r w:rsidRPr="00551C1A">
        <w:rPr>
          <w:rFonts w:ascii="Cambria" w:hAnsi="Cambria"/>
          <w:sz w:val="20"/>
          <w:szCs w:val="20"/>
        </w:rPr>
        <w:t xml:space="preserve"> </w:t>
      </w:r>
      <w:r w:rsidRPr="00551C1A">
        <w:rPr>
          <w:rFonts w:ascii="Cambria" w:hAnsi="Cambria" w:cs="Segoe UI"/>
          <w:sz w:val="20"/>
          <w:szCs w:val="20"/>
        </w:rPr>
        <w:t xml:space="preserve">Closing the Gap, </w:t>
      </w:r>
      <w:r w:rsidRPr="00551C1A">
        <w:rPr>
          <w:rStyle w:val="Emphasis"/>
          <w:rFonts w:ascii="Cambria" w:hAnsi="Cambria" w:cs="Segoe UI"/>
          <w:sz w:val="20"/>
          <w:szCs w:val="20"/>
        </w:rPr>
        <w:t>Closing the Gap Targets and Outcomes</w:t>
      </w:r>
      <w:r w:rsidRPr="00551C1A">
        <w:rPr>
          <w:rFonts w:ascii="Cambria" w:hAnsi="Cambria" w:cs="Segoe UI"/>
          <w:sz w:val="20"/>
          <w:szCs w:val="20"/>
        </w:rPr>
        <w:t xml:space="preserve">, Target 10. As found at </w:t>
      </w:r>
      <w:hyperlink r:id="rId3" w:history="1">
        <w:r w:rsidRPr="00551C1A">
          <w:rPr>
            <w:rStyle w:val="Hyperlink"/>
            <w:rFonts w:ascii="Cambria" w:hAnsi="Cambria" w:cs="Segoe UI"/>
            <w:sz w:val="20"/>
            <w:szCs w:val="20"/>
          </w:rPr>
          <w:t>https://www.closingthegap.gov.au/national-agreement/targets</w:t>
        </w:r>
      </w:hyperlink>
      <w:r w:rsidRPr="00551C1A">
        <w:rPr>
          <w:rFonts w:ascii="Cambria" w:hAnsi="Cambria" w:cs="Segoe UI"/>
          <w:sz w:val="20"/>
          <w:szCs w:val="20"/>
        </w:rPr>
        <w:t xml:space="preserve"> (accessed 14 July 2026).</w:t>
      </w:r>
      <w:r w:rsidRPr="00551C1A">
        <w:rPr>
          <w:rFonts w:ascii="Cambria" w:hAnsi="Cambria" w:cs="Segoe UI"/>
          <w:sz w:val="21"/>
          <w:szCs w:val="21"/>
        </w:rPr>
        <w:t xml:space="preserve"> </w:t>
      </w:r>
    </w:p>
  </w:footnote>
  <w:footnote w:id="11">
    <w:p w14:paraId="7C8BA3EF" w14:textId="436203C9" w:rsidR="00551C1A" w:rsidRPr="00551C1A" w:rsidRDefault="00551C1A">
      <w:pPr>
        <w:pStyle w:val="FootnoteText"/>
        <w:rPr>
          <w:rFonts w:ascii="Cambria" w:hAnsi="Cambria"/>
        </w:rPr>
      </w:pPr>
      <w:r w:rsidRPr="00551C1A">
        <w:rPr>
          <w:rStyle w:val="FootnoteReference"/>
          <w:rFonts w:ascii="Cambria" w:hAnsi="Cambria"/>
        </w:rPr>
        <w:footnoteRef/>
      </w:r>
      <w:r>
        <w:rPr>
          <w:rFonts w:ascii="Cambria" w:hAnsi="Cambria"/>
        </w:rPr>
        <w:t xml:space="preserve"> </w:t>
      </w:r>
      <w:r w:rsidRPr="00551C1A">
        <w:rPr>
          <w:rFonts w:ascii="Cambria" w:hAnsi="Cambria"/>
        </w:rPr>
        <w:t xml:space="preserve">Section 5 of the </w:t>
      </w:r>
      <w:r w:rsidRPr="00551C1A">
        <w:rPr>
          <w:rFonts w:ascii="Cambria" w:hAnsi="Cambria"/>
          <w:i/>
          <w:iCs/>
        </w:rPr>
        <w:t>Sentencing Act 1997</w:t>
      </w:r>
      <w:r w:rsidRPr="00551C1A">
        <w:rPr>
          <w:rFonts w:ascii="Cambria" w:hAnsi="Cambria"/>
        </w:rPr>
        <w:t xml:space="preserve"> (Tas). </w:t>
      </w:r>
    </w:p>
  </w:footnote>
  <w:footnote w:id="12">
    <w:p w14:paraId="4869D4C6" w14:textId="7767E473" w:rsidR="00551C1A" w:rsidRPr="002A296F" w:rsidRDefault="00551C1A" w:rsidP="00551C1A">
      <w:pPr>
        <w:pStyle w:val="FootnoteText"/>
        <w:rPr>
          <w:rFonts w:ascii="Cambria" w:hAnsi="Cambria"/>
        </w:rPr>
      </w:pPr>
      <w:r w:rsidRPr="00551C1A">
        <w:rPr>
          <w:rStyle w:val="FootnoteReference"/>
          <w:rFonts w:ascii="Cambria" w:hAnsi="Cambria"/>
        </w:rPr>
        <w:footnoteRef/>
      </w:r>
      <w:r w:rsidRPr="00551C1A">
        <w:rPr>
          <w:rFonts w:ascii="Cambria" w:hAnsi="Cambria"/>
        </w:rPr>
        <w:t xml:space="preserve"> </w:t>
      </w:r>
      <w:r w:rsidRPr="00551C1A">
        <w:rPr>
          <w:rFonts w:ascii="Cambria" w:hAnsi="Cambria"/>
          <w:color w:val="000000"/>
          <w:bdr w:val="none" w:sz="0" w:space="0" w:color="auto" w:frame="1"/>
        </w:rPr>
        <w:t xml:space="preserve">Elly Farmer, The age of criminal responsibility: developmental science and human rights perspectives (2011) 6(2) </w:t>
      </w:r>
      <w:r w:rsidRPr="00551C1A">
        <w:rPr>
          <w:rFonts w:ascii="Cambria" w:hAnsi="Cambria"/>
          <w:i/>
          <w:color w:val="000000"/>
          <w:bdr w:val="none" w:sz="0" w:space="0" w:color="auto" w:frame="1"/>
        </w:rPr>
        <w:t>Journal of Children’s Services</w:t>
      </w:r>
      <w:r w:rsidRPr="00551C1A">
        <w:rPr>
          <w:rFonts w:ascii="Cambria" w:hAnsi="Cambria"/>
          <w:color w:val="000000"/>
          <w:bdr w:val="none" w:sz="0" w:space="0" w:color="auto" w:frame="1"/>
        </w:rPr>
        <w:t>, 86.</w:t>
      </w:r>
    </w:p>
  </w:footnote>
  <w:footnote w:id="13">
    <w:p w14:paraId="730AA3F2" w14:textId="692A17E3" w:rsidR="00633186" w:rsidRPr="00C91274" w:rsidRDefault="00633186">
      <w:pPr>
        <w:pStyle w:val="FootnoteText"/>
        <w:rPr>
          <w:rFonts w:ascii="Cambria" w:hAnsi="Cambria"/>
        </w:rPr>
      </w:pPr>
      <w:r w:rsidRPr="00C91274">
        <w:rPr>
          <w:rStyle w:val="FootnoteReference"/>
          <w:rFonts w:ascii="Cambria" w:hAnsi="Cambria"/>
        </w:rPr>
        <w:footnoteRef/>
      </w:r>
      <w:r w:rsidRPr="00C91274">
        <w:rPr>
          <w:rFonts w:ascii="Cambria" w:hAnsi="Cambria"/>
        </w:rPr>
        <w:t xml:space="preserve"> </w:t>
      </w:r>
      <w:r w:rsidRPr="00C91274">
        <w:rPr>
          <w:rFonts w:ascii="Cambria" w:hAnsi="Cambria"/>
          <w:i/>
          <w:iCs/>
        </w:rPr>
        <w:t>Online Safety Amendment (</w:t>
      </w:r>
      <w:proofErr w:type="gramStart"/>
      <w:r w:rsidRPr="00C91274">
        <w:rPr>
          <w:rFonts w:ascii="Cambria" w:hAnsi="Cambria"/>
          <w:i/>
          <w:iCs/>
        </w:rPr>
        <w:t>Social Media</w:t>
      </w:r>
      <w:proofErr w:type="gramEnd"/>
      <w:r w:rsidRPr="00C91274">
        <w:rPr>
          <w:rFonts w:ascii="Cambria" w:hAnsi="Cambria"/>
          <w:i/>
          <w:iCs/>
        </w:rPr>
        <w:t xml:space="preserve"> Minimum Age) Act 2024</w:t>
      </w:r>
      <w:r w:rsidRPr="00C91274">
        <w:rPr>
          <w:rFonts w:ascii="Cambria" w:hAnsi="Cambria"/>
        </w:rPr>
        <w:t xml:space="preserve"> (</w:t>
      </w:r>
      <w:proofErr w:type="spellStart"/>
      <w:r w:rsidRPr="00C91274">
        <w:rPr>
          <w:rFonts w:ascii="Cambria" w:hAnsi="Cambria"/>
        </w:rPr>
        <w:t>Cth</w:t>
      </w:r>
      <w:proofErr w:type="spellEnd"/>
      <w:r w:rsidRPr="00C91274">
        <w:rPr>
          <w:rFonts w:ascii="Cambria" w:hAnsi="Cambria"/>
        </w:rPr>
        <w:t xml:space="preserve">) which amended the </w:t>
      </w:r>
      <w:r w:rsidRPr="00C91274">
        <w:rPr>
          <w:rFonts w:ascii="Cambria" w:hAnsi="Cambria"/>
          <w:i/>
          <w:iCs/>
        </w:rPr>
        <w:t>Online Safety Act 2021</w:t>
      </w:r>
      <w:r w:rsidRPr="00C91274">
        <w:rPr>
          <w:rFonts w:ascii="Cambria" w:hAnsi="Cambria"/>
        </w:rPr>
        <w:t xml:space="preserve"> (</w:t>
      </w:r>
      <w:proofErr w:type="spellStart"/>
      <w:r w:rsidRPr="00C91274">
        <w:rPr>
          <w:rFonts w:ascii="Cambria" w:hAnsi="Cambria"/>
        </w:rPr>
        <w:t>Cth</w:t>
      </w:r>
      <w:proofErr w:type="spellEnd"/>
      <w:r w:rsidRPr="00C91274">
        <w:rPr>
          <w:rFonts w:ascii="Cambria" w:hAnsi="Cambria"/>
        </w:rPr>
        <w:t xml:space="preserve">). </w:t>
      </w:r>
    </w:p>
  </w:footnote>
  <w:footnote w:id="14">
    <w:p w14:paraId="49498277" w14:textId="1FC5C5F3" w:rsidR="00633186" w:rsidRPr="00C91274" w:rsidRDefault="00633186">
      <w:pPr>
        <w:pStyle w:val="FootnoteText"/>
        <w:rPr>
          <w:rFonts w:ascii="Cambria" w:hAnsi="Cambria"/>
        </w:rPr>
      </w:pPr>
      <w:r w:rsidRPr="00C91274">
        <w:rPr>
          <w:rStyle w:val="FootnoteReference"/>
          <w:rFonts w:ascii="Cambria" w:hAnsi="Cambria"/>
        </w:rPr>
        <w:footnoteRef/>
      </w:r>
      <w:r w:rsidRPr="00C91274">
        <w:rPr>
          <w:rFonts w:ascii="Cambria" w:hAnsi="Cambria"/>
        </w:rPr>
        <w:t xml:space="preserve"> Section 63D of the </w:t>
      </w:r>
      <w:r w:rsidRPr="00C91274">
        <w:rPr>
          <w:rFonts w:ascii="Cambria" w:hAnsi="Cambria"/>
          <w:i/>
          <w:iCs/>
        </w:rPr>
        <w:t>Online Safety Act 2021</w:t>
      </w:r>
      <w:r w:rsidRPr="00C91274">
        <w:rPr>
          <w:rFonts w:ascii="Cambria" w:hAnsi="Cambria"/>
        </w:rPr>
        <w:t xml:space="preserve"> (</w:t>
      </w:r>
      <w:proofErr w:type="spellStart"/>
      <w:r w:rsidRPr="00C91274">
        <w:rPr>
          <w:rFonts w:ascii="Cambria" w:hAnsi="Cambria"/>
        </w:rPr>
        <w:t>Cth</w:t>
      </w:r>
      <w:proofErr w:type="spellEnd"/>
      <w:r w:rsidRPr="00C91274">
        <w:rPr>
          <w:rFonts w:ascii="Cambria" w:hAnsi="Cambria"/>
        </w:rPr>
        <w:t xml:space="preserve">). </w:t>
      </w:r>
      <w:r w:rsidRPr="00C91274">
        <w:rPr>
          <w:rFonts w:ascii="Cambria" w:hAnsi="Cambria"/>
        </w:rPr>
        <w:t xml:space="preserve"> </w:t>
      </w:r>
    </w:p>
  </w:footnote>
  <w:footnote w:id="15">
    <w:p w14:paraId="2E7D1214" w14:textId="77777777" w:rsidR="00C91274" w:rsidRPr="00C91274" w:rsidRDefault="00C91274" w:rsidP="00C91274">
      <w:pPr>
        <w:pStyle w:val="FootnoteText"/>
        <w:rPr>
          <w:rFonts w:ascii="Cambria" w:hAnsi="Cambria"/>
        </w:rPr>
      </w:pPr>
      <w:r w:rsidRPr="00C91274">
        <w:rPr>
          <w:rStyle w:val="FootnoteReference"/>
          <w:rFonts w:ascii="Cambria" w:hAnsi="Cambria"/>
        </w:rPr>
        <w:footnoteRef/>
      </w:r>
      <w:r w:rsidRPr="00C91274">
        <w:rPr>
          <w:rFonts w:ascii="Cambria" w:hAnsi="Cambria"/>
        </w:rPr>
        <w:t xml:space="preserve"> </w:t>
      </w:r>
      <w:r w:rsidRPr="00C91274">
        <w:rPr>
          <w:rFonts w:ascii="Cambria" w:hAnsi="Cambria"/>
          <w:color w:val="000000" w:themeColor="text1"/>
        </w:rPr>
        <w:t xml:space="preserve">Chapter 21A of the </w:t>
      </w:r>
      <w:r w:rsidRPr="00C91274">
        <w:rPr>
          <w:rStyle w:val="Emphasis"/>
          <w:rFonts w:ascii="Cambria" w:hAnsi="Cambria" w:cs="Arial"/>
          <w:color w:val="000000" w:themeColor="text1"/>
        </w:rPr>
        <w:t>Police Powers and Responsibilities Act 2000</w:t>
      </w:r>
      <w:r w:rsidRPr="00C91274">
        <w:rPr>
          <w:rFonts w:ascii="Cambria" w:hAnsi="Cambria"/>
          <w:color w:val="000000" w:themeColor="text1"/>
        </w:rPr>
        <w:t xml:space="preserve"> (Qld).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409"/>
    <w:multiLevelType w:val="hybridMultilevel"/>
    <w:tmpl w:val="DBA02AC8"/>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 w15:restartNumberingAfterBreak="0">
    <w:nsid w:val="1523064A"/>
    <w:multiLevelType w:val="hybridMultilevel"/>
    <w:tmpl w:val="03D69128"/>
    <w:lvl w:ilvl="0" w:tplc="B29C857A">
      <w:start w:val="3"/>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F0A88"/>
    <w:multiLevelType w:val="hybridMultilevel"/>
    <w:tmpl w:val="81F2A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46491"/>
    <w:multiLevelType w:val="hybridMultilevel"/>
    <w:tmpl w:val="A7C8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73FE5"/>
    <w:multiLevelType w:val="hybridMultilevel"/>
    <w:tmpl w:val="614E6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5F491C"/>
    <w:multiLevelType w:val="hybridMultilevel"/>
    <w:tmpl w:val="9504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9F1331"/>
    <w:multiLevelType w:val="hybridMultilevel"/>
    <w:tmpl w:val="ED1C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94F0E"/>
    <w:multiLevelType w:val="hybridMultilevel"/>
    <w:tmpl w:val="9DAAFABA"/>
    <w:lvl w:ilvl="0" w:tplc="360CBBF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977FA6"/>
    <w:multiLevelType w:val="hybridMultilevel"/>
    <w:tmpl w:val="947CBE18"/>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9" w15:restartNumberingAfterBreak="0">
    <w:nsid w:val="59B84380"/>
    <w:multiLevelType w:val="hybridMultilevel"/>
    <w:tmpl w:val="9A5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269BF"/>
    <w:multiLevelType w:val="hybridMultilevel"/>
    <w:tmpl w:val="0F5C96AC"/>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num w:numId="1" w16cid:durableId="1940332854">
    <w:abstractNumId w:val="1"/>
  </w:num>
  <w:num w:numId="2" w16cid:durableId="982080685">
    <w:abstractNumId w:val="7"/>
  </w:num>
  <w:num w:numId="3" w16cid:durableId="1557548952">
    <w:abstractNumId w:val="3"/>
  </w:num>
  <w:num w:numId="4" w16cid:durableId="1407799470">
    <w:abstractNumId w:val="10"/>
  </w:num>
  <w:num w:numId="5" w16cid:durableId="2127579842">
    <w:abstractNumId w:val="5"/>
  </w:num>
  <w:num w:numId="6" w16cid:durableId="520978371">
    <w:abstractNumId w:val="4"/>
  </w:num>
  <w:num w:numId="7" w16cid:durableId="1440027671">
    <w:abstractNumId w:val="9"/>
  </w:num>
  <w:num w:numId="8" w16cid:durableId="407729633">
    <w:abstractNumId w:val="2"/>
  </w:num>
  <w:num w:numId="9" w16cid:durableId="1858538199">
    <w:abstractNumId w:val="0"/>
  </w:num>
  <w:num w:numId="10" w16cid:durableId="1030688196">
    <w:abstractNumId w:val="8"/>
  </w:num>
  <w:num w:numId="11" w16cid:durableId="1252742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79"/>
    <w:rsid w:val="00024572"/>
    <w:rsid w:val="00054497"/>
    <w:rsid w:val="000B6E79"/>
    <w:rsid w:val="000E4CF0"/>
    <w:rsid w:val="00135202"/>
    <w:rsid w:val="0018177D"/>
    <w:rsid w:val="001B1D6F"/>
    <w:rsid w:val="001D0D83"/>
    <w:rsid w:val="00211F26"/>
    <w:rsid w:val="00212EDB"/>
    <w:rsid w:val="00215FCE"/>
    <w:rsid w:val="002222BD"/>
    <w:rsid w:val="002244BF"/>
    <w:rsid w:val="002428EC"/>
    <w:rsid w:val="00263081"/>
    <w:rsid w:val="002758AF"/>
    <w:rsid w:val="00277FB6"/>
    <w:rsid w:val="0028527D"/>
    <w:rsid w:val="002B06D7"/>
    <w:rsid w:val="00313590"/>
    <w:rsid w:val="00354B26"/>
    <w:rsid w:val="00356B39"/>
    <w:rsid w:val="00364DE3"/>
    <w:rsid w:val="004224B7"/>
    <w:rsid w:val="00465EDD"/>
    <w:rsid w:val="004D07DF"/>
    <w:rsid w:val="00551C1A"/>
    <w:rsid w:val="00552A3A"/>
    <w:rsid w:val="005617A5"/>
    <w:rsid w:val="005B2547"/>
    <w:rsid w:val="005E16D6"/>
    <w:rsid w:val="005E6E48"/>
    <w:rsid w:val="00633186"/>
    <w:rsid w:val="00653612"/>
    <w:rsid w:val="00683C84"/>
    <w:rsid w:val="00700C55"/>
    <w:rsid w:val="007410A9"/>
    <w:rsid w:val="00747243"/>
    <w:rsid w:val="0077390C"/>
    <w:rsid w:val="00787B4E"/>
    <w:rsid w:val="007A5329"/>
    <w:rsid w:val="008314BB"/>
    <w:rsid w:val="00836723"/>
    <w:rsid w:val="008447E8"/>
    <w:rsid w:val="00887FDA"/>
    <w:rsid w:val="008F41B6"/>
    <w:rsid w:val="00965BCB"/>
    <w:rsid w:val="009C099C"/>
    <w:rsid w:val="009D72E4"/>
    <w:rsid w:val="009E513D"/>
    <w:rsid w:val="00A12F23"/>
    <w:rsid w:val="00A344A0"/>
    <w:rsid w:val="00A425B3"/>
    <w:rsid w:val="00A51F5C"/>
    <w:rsid w:val="00A7119B"/>
    <w:rsid w:val="00A86FDF"/>
    <w:rsid w:val="00A870A2"/>
    <w:rsid w:val="00A9277C"/>
    <w:rsid w:val="00A97B59"/>
    <w:rsid w:val="00AB431B"/>
    <w:rsid w:val="00AB7454"/>
    <w:rsid w:val="00AF1D38"/>
    <w:rsid w:val="00B078C7"/>
    <w:rsid w:val="00B11CD4"/>
    <w:rsid w:val="00B16A40"/>
    <w:rsid w:val="00B24A09"/>
    <w:rsid w:val="00B37FEB"/>
    <w:rsid w:val="00B54623"/>
    <w:rsid w:val="00B8668D"/>
    <w:rsid w:val="00B95889"/>
    <w:rsid w:val="00C01662"/>
    <w:rsid w:val="00C0329E"/>
    <w:rsid w:val="00C26E70"/>
    <w:rsid w:val="00C556BF"/>
    <w:rsid w:val="00C83509"/>
    <w:rsid w:val="00C91274"/>
    <w:rsid w:val="00CE1F7F"/>
    <w:rsid w:val="00D03B25"/>
    <w:rsid w:val="00DF23DD"/>
    <w:rsid w:val="00E42AEE"/>
    <w:rsid w:val="00E77EF3"/>
    <w:rsid w:val="00ED6161"/>
    <w:rsid w:val="00EE3832"/>
    <w:rsid w:val="00F03CCF"/>
    <w:rsid w:val="00F616AC"/>
    <w:rsid w:val="00FD3428"/>
    <w:rsid w:val="00FE78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8D1BD0E"/>
  <w15:chartTrackingRefBased/>
  <w15:docId w15:val="{A318DBCE-C1CC-804A-8803-85CD7FCE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3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B6E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6E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6E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6E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6E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6E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E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E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E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E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6E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6E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6E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6E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6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E79"/>
    <w:rPr>
      <w:rFonts w:eastAsiaTheme="majorEastAsia" w:cstheme="majorBidi"/>
      <w:color w:val="272727" w:themeColor="text1" w:themeTint="D8"/>
    </w:rPr>
  </w:style>
  <w:style w:type="paragraph" w:styleId="Title">
    <w:name w:val="Title"/>
    <w:basedOn w:val="Normal"/>
    <w:next w:val="Normal"/>
    <w:link w:val="TitleChar"/>
    <w:uiPriority w:val="10"/>
    <w:qFormat/>
    <w:rsid w:val="000B6E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E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E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6E79"/>
    <w:rPr>
      <w:i/>
      <w:iCs/>
      <w:color w:val="404040" w:themeColor="text1" w:themeTint="BF"/>
    </w:rPr>
  </w:style>
  <w:style w:type="paragraph" w:styleId="ListParagraph">
    <w:name w:val="List Paragraph"/>
    <w:basedOn w:val="Normal"/>
    <w:uiPriority w:val="34"/>
    <w:qFormat/>
    <w:rsid w:val="000B6E79"/>
    <w:pPr>
      <w:ind w:left="720"/>
      <w:contextualSpacing/>
    </w:pPr>
  </w:style>
  <w:style w:type="character" w:styleId="IntenseEmphasis">
    <w:name w:val="Intense Emphasis"/>
    <w:basedOn w:val="DefaultParagraphFont"/>
    <w:uiPriority w:val="21"/>
    <w:qFormat/>
    <w:rsid w:val="000B6E79"/>
    <w:rPr>
      <w:i/>
      <w:iCs/>
      <w:color w:val="2F5496" w:themeColor="accent1" w:themeShade="BF"/>
    </w:rPr>
  </w:style>
  <w:style w:type="paragraph" w:styleId="IntenseQuote">
    <w:name w:val="Intense Quote"/>
    <w:basedOn w:val="Normal"/>
    <w:next w:val="Normal"/>
    <w:link w:val="IntenseQuoteChar"/>
    <w:uiPriority w:val="30"/>
    <w:qFormat/>
    <w:rsid w:val="000B6E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6E79"/>
    <w:rPr>
      <w:i/>
      <w:iCs/>
      <w:color w:val="2F5496" w:themeColor="accent1" w:themeShade="BF"/>
    </w:rPr>
  </w:style>
  <w:style w:type="character" w:styleId="IntenseReference">
    <w:name w:val="Intense Reference"/>
    <w:basedOn w:val="DefaultParagraphFont"/>
    <w:uiPriority w:val="32"/>
    <w:qFormat/>
    <w:rsid w:val="000B6E79"/>
    <w:rPr>
      <w:b/>
      <w:bCs/>
      <w:smallCaps/>
      <w:color w:val="2F5496" w:themeColor="accent1" w:themeShade="BF"/>
      <w:spacing w:val="5"/>
    </w:rPr>
  </w:style>
  <w:style w:type="character" w:styleId="FootnoteReference">
    <w:name w:val="footnote reference"/>
    <w:aliases w:val="Footnotes refss,Ref,de nota al pie"/>
    <w:basedOn w:val="DefaultParagraphFont"/>
    <w:unhideWhenUsed/>
    <w:qFormat/>
    <w:rsid w:val="000B6E79"/>
    <w:rPr>
      <w:vertAlign w:val="superscript"/>
    </w:rPr>
  </w:style>
  <w:style w:type="paragraph" w:styleId="NoSpacing">
    <w:name w:val="No Spacing"/>
    <w:uiPriority w:val="1"/>
    <w:qFormat/>
    <w:rsid w:val="000B6E79"/>
    <w:rPr>
      <w:kern w:val="0"/>
      <w:sz w:val="22"/>
      <w:szCs w:val="22"/>
      <w14:ligatures w14:val="none"/>
    </w:rPr>
  </w:style>
  <w:style w:type="character" w:styleId="Hyperlink">
    <w:name w:val="Hyperlink"/>
    <w:basedOn w:val="DefaultParagraphFont"/>
    <w:uiPriority w:val="99"/>
    <w:unhideWhenUsed/>
    <w:rsid w:val="000B6E79"/>
    <w:rPr>
      <w:color w:val="0563C1" w:themeColor="hyperlink"/>
      <w:u w:val="single"/>
    </w:rPr>
  </w:style>
  <w:style w:type="table" w:styleId="TableGrid">
    <w:name w:val="Table Grid"/>
    <w:basedOn w:val="TableNormal"/>
    <w:uiPriority w:val="39"/>
    <w:rsid w:val="000B6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Text,Footnote Text Char Char Char Char Char Char Char,Footnote Text Char Char Char Char Char Char,Footnote Text Char Char Char Char Char Char Char Char Char Char Char Char Char Char Char Char Char,single space Char,single space"/>
    <w:basedOn w:val="Normal"/>
    <w:link w:val="FootnoteTextChar"/>
    <w:unhideWhenUsed/>
    <w:rsid w:val="000B6E79"/>
    <w:rPr>
      <w:sz w:val="20"/>
      <w:szCs w:val="20"/>
    </w:rPr>
  </w:style>
  <w:style w:type="character" w:customStyle="1" w:styleId="FootnoteTextChar">
    <w:name w:val="Footnote Text Char"/>
    <w:aliases w:val="Footnote Char,Text Char,Footnote Text Char Char Char Char Char Char Char Char,Footnote Text Char Char Char Char Char Char Char1,Footnote Text Char Char Char Char Char Char Char Char Char Char Char Char Char Char Char Char Char Char"/>
    <w:basedOn w:val="DefaultParagraphFont"/>
    <w:link w:val="FootnoteText"/>
    <w:rsid w:val="000B6E79"/>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0B6E79"/>
    <w:pPr>
      <w:tabs>
        <w:tab w:val="center" w:pos="4513"/>
        <w:tab w:val="right" w:pos="9026"/>
      </w:tabs>
    </w:pPr>
  </w:style>
  <w:style w:type="character" w:customStyle="1" w:styleId="FooterChar">
    <w:name w:val="Footer Char"/>
    <w:basedOn w:val="DefaultParagraphFont"/>
    <w:link w:val="Footer"/>
    <w:uiPriority w:val="99"/>
    <w:rsid w:val="000B6E79"/>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0B6E79"/>
  </w:style>
  <w:style w:type="paragraph" w:customStyle="1" w:styleId="p1">
    <w:name w:val="p1"/>
    <w:basedOn w:val="Normal"/>
    <w:rsid w:val="00B078C7"/>
    <w:rPr>
      <w:rFonts w:ascii="Helvetica" w:hAnsi="Helvetica"/>
      <w:color w:val="141413"/>
      <w:sz w:val="15"/>
      <w:szCs w:val="15"/>
    </w:rPr>
  </w:style>
  <w:style w:type="character" w:customStyle="1" w:styleId="s1">
    <w:name w:val="s1"/>
    <w:basedOn w:val="DefaultParagraphFont"/>
    <w:rsid w:val="00B078C7"/>
    <w:rPr>
      <w:rFonts w:ascii="Helvetica" w:hAnsi="Helvetica" w:hint="default"/>
      <w:sz w:val="9"/>
      <w:szCs w:val="9"/>
    </w:rPr>
  </w:style>
  <w:style w:type="paragraph" w:styleId="NormalWeb">
    <w:name w:val="Normal (Web)"/>
    <w:basedOn w:val="Normal"/>
    <w:uiPriority w:val="99"/>
    <w:unhideWhenUsed/>
    <w:rsid w:val="00B078C7"/>
    <w:pPr>
      <w:spacing w:before="100" w:beforeAutospacing="1" w:after="100" w:afterAutospacing="1"/>
    </w:pPr>
  </w:style>
  <w:style w:type="character" w:customStyle="1" w:styleId="frag-no">
    <w:name w:val="frag-no"/>
    <w:basedOn w:val="DefaultParagraphFont"/>
    <w:rsid w:val="00D03B25"/>
  </w:style>
  <w:style w:type="character" w:styleId="Emphasis">
    <w:name w:val="Emphasis"/>
    <w:basedOn w:val="DefaultParagraphFont"/>
    <w:uiPriority w:val="20"/>
    <w:qFormat/>
    <w:rsid w:val="00D03B25"/>
    <w:rPr>
      <w:i/>
      <w:iCs/>
    </w:rPr>
  </w:style>
  <w:style w:type="character" w:styleId="UnresolvedMention">
    <w:name w:val="Unresolved Mention"/>
    <w:basedOn w:val="DefaultParagraphFont"/>
    <w:uiPriority w:val="99"/>
    <w:semiHidden/>
    <w:unhideWhenUsed/>
    <w:rsid w:val="00D03B25"/>
    <w:rPr>
      <w:color w:val="605E5C"/>
      <w:shd w:val="clear" w:color="auto" w:fill="E1DFDD"/>
    </w:rPr>
  </w:style>
  <w:style w:type="character" w:customStyle="1" w:styleId="listnumber">
    <w:name w:val="listnumber"/>
    <w:basedOn w:val="DefaultParagraphFont"/>
    <w:rsid w:val="00E42AEE"/>
  </w:style>
  <w:style w:type="character" w:customStyle="1" w:styleId="t286pc">
    <w:name w:val="t286pc"/>
    <w:basedOn w:val="DefaultParagraphFont"/>
    <w:rsid w:val="00E42AEE"/>
  </w:style>
  <w:style w:type="character" w:styleId="Strong">
    <w:name w:val="Strong"/>
    <w:basedOn w:val="DefaultParagraphFont"/>
    <w:uiPriority w:val="22"/>
    <w:qFormat/>
    <w:rsid w:val="00AF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veyoursay@justice.tas.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closingthegap.gov.au/national-agreement/targets" TargetMode="External"/><Relationship Id="rId2" Type="http://schemas.openxmlformats.org/officeDocument/2006/relationships/hyperlink" Target="https://www.dpac.tas.gov.au/for-communities/aboriginal-affairs/closing-the-gap" TargetMode="External"/><Relationship Id="rId1" Type="http://schemas.openxmlformats.org/officeDocument/2006/relationships/hyperlink" Target="https://www.nsw.gov.au/sites/default/files/noindex/2026-04/information-sheet-performance-crime-offence.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GB"/>
              <a:t>Tasmania's prison population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Sheet1!$B$2:$B$11</c:f>
              <c:numCache>
                <c:formatCode>General</c:formatCode>
                <c:ptCount val="10"/>
                <c:pt idx="0">
                  <c:v>569</c:v>
                </c:pt>
                <c:pt idx="1">
                  <c:v>596</c:v>
                </c:pt>
                <c:pt idx="2">
                  <c:v>614</c:v>
                </c:pt>
                <c:pt idx="3">
                  <c:v>693</c:v>
                </c:pt>
                <c:pt idx="4">
                  <c:v>668</c:v>
                </c:pt>
                <c:pt idx="5">
                  <c:v>642</c:v>
                </c:pt>
                <c:pt idx="6">
                  <c:v>630</c:v>
                </c:pt>
                <c:pt idx="7">
                  <c:v>751</c:v>
                </c:pt>
                <c:pt idx="8">
                  <c:v>801</c:v>
                </c:pt>
                <c:pt idx="9">
                  <c:v>797</c:v>
                </c:pt>
              </c:numCache>
            </c:numRef>
          </c:val>
          <c:extLst>
            <c:ext xmlns:c16="http://schemas.microsoft.com/office/drawing/2014/chart" uri="{C3380CC4-5D6E-409C-BE32-E72D297353CC}">
              <c16:uniqueId val="{00000000-7863-7145-9028-FD58CD28E38D}"/>
            </c:ext>
          </c:extLst>
        </c:ser>
        <c:ser>
          <c:idx val="1"/>
          <c:order val="1"/>
          <c:tx>
            <c:strRef>
              <c:f>Sheet1!$C$1</c:f>
              <c:strCache>
                <c:ptCount val="1"/>
                <c:pt idx="0">
                  <c:v>Aboriginal and Torres Strait Islander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Sheet1!$C$2:$C$11</c:f>
              <c:numCache>
                <c:formatCode>General</c:formatCode>
                <c:ptCount val="10"/>
                <c:pt idx="0">
                  <c:v>92</c:v>
                </c:pt>
                <c:pt idx="1">
                  <c:v>117</c:v>
                </c:pt>
                <c:pt idx="2">
                  <c:v>115</c:v>
                </c:pt>
                <c:pt idx="3">
                  <c:v>140</c:v>
                </c:pt>
                <c:pt idx="4">
                  <c:v>145</c:v>
                </c:pt>
                <c:pt idx="5">
                  <c:v>152</c:v>
                </c:pt>
                <c:pt idx="6">
                  <c:v>143</c:v>
                </c:pt>
                <c:pt idx="7">
                  <c:v>169</c:v>
                </c:pt>
                <c:pt idx="8">
                  <c:v>194</c:v>
                </c:pt>
                <c:pt idx="9">
                  <c:v>206</c:v>
                </c:pt>
              </c:numCache>
            </c:numRef>
          </c:val>
          <c:extLst>
            <c:ext xmlns:c16="http://schemas.microsoft.com/office/drawing/2014/chart" uri="{C3380CC4-5D6E-409C-BE32-E72D297353CC}">
              <c16:uniqueId val="{00000001-7863-7145-9028-FD58CD28E38D}"/>
            </c:ext>
          </c:extLst>
        </c:ser>
        <c:dLbls>
          <c:dLblPos val="outEnd"/>
          <c:showLegendKey val="0"/>
          <c:showVal val="1"/>
          <c:showCatName val="0"/>
          <c:showSerName val="0"/>
          <c:showPercent val="0"/>
          <c:showBubbleSize val="0"/>
        </c:dLbls>
        <c:gapWidth val="100"/>
        <c:overlap val="-24"/>
        <c:axId val="621837376"/>
        <c:axId val="1164533216"/>
      </c:barChart>
      <c:catAx>
        <c:axId val="621837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64533216"/>
        <c:crosses val="autoZero"/>
        <c:auto val="1"/>
        <c:lblAlgn val="ctr"/>
        <c:lblOffset val="100"/>
        <c:noMultiLvlLbl val="0"/>
      </c:catAx>
      <c:valAx>
        <c:axId val="11645332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183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5</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Bartl</dc:creator>
  <cp:keywords/>
  <dc:description/>
  <cp:lastModifiedBy>Benedict Bartl</cp:lastModifiedBy>
  <cp:revision>37</cp:revision>
  <cp:lastPrinted>2026-07-20T19:42:00Z</cp:lastPrinted>
  <dcterms:created xsi:type="dcterms:W3CDTF">2026-07-12T22:58:00Z</dcterms:created>
  <dcterms:modified xsi:type="dcterms:W3CDTF">2026-07-20T19:42:00Z</dcterms:modified>
</cp:coreProperties>
</file>